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3701" w14:textId="77777777" w:rsidR="00150B98" w:rsidRDefault="00000000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VIOLETTE CASTAGNÉ</w:t>
      </w:r>
    </w:p>
    <w:p w14:paraId="523DE57F" w14:textId="33092AED" w:rsidR="00A556FE" w:rsidRPr="00CB0A61" w:rsidRDefault="00000000">
      <w:pPr>
        <w:rPr>
          <w:rFonts w:ascii="Calibri" w:eastAsia="Calibri" w:hAnsi="Calibri" w:cs="Calibri"/>
          <w:b/>
          <w:color w:val="1F497D"/>
          <w:sz w:val="23"/>
          <w:szCs w:val="23"/>
        </w:rPr>
      </w:pPr>
      <w:r w:rsidRPr="00CB0A61">
        <w:rPr>
          <w:rFonts w:ascii="Calibri" w:eastAsia="Calibri" w:hAnsi="Calibri" w:cs="Calibri"/>
          <w:b/>
          <w:sz w:val="23"/>
          <w:szCs w:val="23"/>
        </w:rPr>
        <w:t xml:space="preserve">Private Equity </w:t>
      </w:r>
      <w:r w:rsidR="00EE1878" w:rsidRPr="00CB0A61">
        <w:rPr>
          <w:rFonts w:ascii="Calibri" w:eastAsia="Calibri" w:hAnsi="Calibri" w:cs="Calibri"/>
          <w:b/>
          <w:sz w:val="23"/>
          <w:szCs w:val="23"/>
        </w:rPr>
        <w:t xml:space="preserve">Operating Partner </w:t>
      </w:r>
      <w:r w:rsidR="00615715" w:rsidRPr="00CB0A61">
        <w:rPr>
          <w:rFonts w:ascii="Calibri" w:eastAsia="Calibri" w:hAnsi="Calibri" w:cs="Calibri"/>
          <w:b/>
          <w:color w:val="000000"/>
          <w:sz w:val="23"/>
          <w:szCs w:val="23"/>
        </w:rPr>
        <w:t>– Digital</w:t>
      </w:r>
      <w:r w:rsidR="00215EC0" w:rsidRPr="00CB0A61"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  <w:r w:rsidR="007000B0" w:rsidRPr="00CB0A61">
        <w:rPr>
          <w:rFonts w:ascii="Calibri" w:eastAsia="Calibri" w:hAnsi="Calibri" w:cs="Calibri"/>
          <w:b/>
          <w:color w:val="000000"/>
          <w:sz w:val="23"/>
          <w:szCs w:val="23"/>
        </w:rPr>
        <w:t>&amp;</w:t>
      </w:r>
      <w:r w:rsidR="00215EC0" w:rsidRPr="00CB0A61">
        <w:rPr>
          <w:rFonts w:ascii="Calibri" w:eastAsia="Calibri" w:hAnsi="Calibri" w:cs="Calibri"/>
          <w:b/>
          <w:color w:val="000000"/>
          <w:sz w:val="23"/>
          <w:szCs w:val="23"/>
        </w:rPr>
        <w:t xml:space="preserve"> Commercial </w:t>
      </w:r>
      <w:r w:rsidR="00CB0A61" w:rsidRPr="00CB0A61">
        <w:rPr>
          <w:rFonts w:ascii="Calibri" w:eastAsia="Calibri" w:hAnsi="Calibri" w:cs="Calibri"/>
          <w:b/>
          <w:color w:val="000000"/>
          <w:sz w:val="23"/>
          <w:szCs w:val="23"/>
        </w:rPr>
        <w:t>Value Creation</w:t>
      </w:r>
      <w:r w:rsidR="00615715" w:rsidRPr="00CB0A61">
        <w:rPr>
          <w:rFonts w:ascii="Calibri" w:eastAsia="Calibri" w:hAnsi="Calibri" w:cs="Calibri"/>
          <w:b/>
          <w:color w:val="000000"/>
          <w:sz w:val="23"/>
          <w:szCs w:val="23"/>
        </w:rPr>
        <w:t xml:space="preserve"> </w:t>
      </w:r>
      <w:r w:rsidR="00706FD7">
        <w:rPr>
          <w:rFonts w:ascii="Calibri" w:eastAsia="Calibri" w:hAnsi="Calibri" w:cs="Calibri"/>
          <w:b/>
          <w:color w:val="000000"/>
          <w:sz w:val="23"/>
          <w:szCs w:val="23"/>
        </w:rPr>
        <w:t>&amp; ESG</w:t>
      </w:r>
    </w:p>
    <w:p w14:paraId="3EB80492" w14:textId="3CC9E69B" w:rsidR="00150B98" w:rsidRPr="00CB0A61" w:rsidRDefault="00A556FE">
      <w:pPr>
        <w:rPr>
          <w:rFonts w:ascii="Calibri" w:eastAsia="Calibri" w:hAnsi="Calibri" w:cs="Calibri"/>
          <w:bCs/>
          <w:sz w:val="23"/>
          <w:szCs w:val="23"/>
        </w:rPr>
      </w:pPr>
      <w:r w:rsidRPr="00CB0A61">
        <w:rPr>
          <w:rFonts w:ascii="Calibri" w:eastAsia="Calibri" w:hAnsi="Calibri" w:cs="Calibri"/>
          <w:bCs/>
          <w:sz w:val="23"/>
          <w:szCs w:val="23"/>
        </w:rPr>
        <w:t>MBA (</w:t>
      </w:r>
      <w:hyperlink r:id="rId9">
        <w:r w:rsidRPr="00CB0A61">
          <w:rPr>
            <w:rFonts w:ascii="Calibri" w:eastAsia="Calibri" w:hAnsi="Calibri" w:cs="Calibri"/>
            <w:color w:val="0000FF"/>
            <w:sz w:val="23"/>
            <w:szCs w:val="23"/>
            <w:u w:val="single"/>
          </w:rPr>
          <w:t>ESSEC</w:t>
        </w:r>
      </w:hyperlink>
      <w:r w:rsidRPr="00CB0A61">
        <w:rPr>
          <w:rFonts w:ascii="Calibri" w:eastAsia="Calibri" w:hAnsi="Calibri" w:cs="Calibri"/>
          <w:sz w:val="23"/>
          <w:szCs w:val="23"/>
        </w:rPr>
        <w:t>,</w:t>
      </w:r>
      <w:r w:rsidR="00D30EAB">
        <w:rPr>
          <w:rFonts w:ascii="Calibri" w:eastAsia="Calibri" w:hAnsi="Calibri" w:cs="Calibri"/>
          <w:sz w:val="23"/>
          <w:szCs w:val="23"/>
        </w:rPr>
        <w:t xml:space="preserve"> </w:t>
      </w:r>
      <w:r w:rsidRPr="00CB0A61">
        <w:rPr>
          <w:rFonts w:ascii="Calibri" w:eastAsia="Calibri" w:hAnsi="Calibri" w:cs="Calibri"/>
          <w:sz w:val="23"/>
          <w:szCs w:val="23"/>
        </w:rPr>
        <w:t xml:space="preserve">Paris) / Cambridge Institute of Sustainability Leadership </w:t>
      </w:r>
      <w:r w:rsidR="00186EF1" w:rsidRPr="00CB0A61">
        <w:rPr>
          <w:rFonts w:ascii="Calibri" w:eastAsia="Calibri" w:hAnsi="Calibri" w:cs="Calibri"/>
          <w:sz w:val="23"/>
          <w:szCs w:val="23"/>
        </w:rPr>
        <w:t>(</w:t>
      </w:r>
      <w:hyperlink r:id="rId10" w:history="1">
        <w:r w:rsidR="00186EF1" w:rsidRPr="00CB0A61">
          <w:rPr>
            <w:rStyle w:val="Hyperlink"/>
            <w:rFonts w:ascii="Calibri" w:eastAsia="Calibri" w:hAnsi="Calibri" w:cs="Calibri"/>
            <w:sz w:val="23"/>
            <w:szCs w:val="23"/>
          </w:rPr>
          <w:t>CISL</w:t>
        </w:r>
      </w:hyperlink>
      <w:r w:rsidR="00186EF1" w:rsidRPr="00CB0A61">
        <w:rPr>
          <w:rFonts w:ascii="Calibri" w:eastAsia="Calibri" w:hAnsi="Calibri" w:cs="Calibri"/>
          <w:sz w:val="23"/>
          <w:szCs w:val="23"/>
        </w:rPr>
        <w:t xml:space="preserve">) </w:t>
      </w:r>
      <w:r w:rsidR="00D30EAB">
        <w:rPr>
          <w:rFonts w:ascii="Calibri" w:eastAsia="Calibri" w:hAnsi="Calibri" w:cs="Calibri"/>
          <w:sz w:val="23"/>
          <w:szCs w:val="23"/>
        </w:rPr>
        <w:t xml:space="preserve">/ Social Value  practitioner </w:t>
      </w:r>
    </w:p>
    <w:p w14:paraId="34941B66" w14:textId="7781F47F" w:rsidR="00150B98" w:rsidRPr="00CB0A61" w:rsidRDefault="00764289" w:rsidP="00A556FE">
      <w:pPr>
        <w:rPr>
          <w:rFonts w:ascii="Calibri" w:eastAsia="Calibri" w:hAnsi="Calibri" w:cs="Calibri"/>
          <w:b/>
          <w:sz w:val="23"/>
          <w:szCs w:val="23"/>
        </w:rPr>
      </w:pPr>
      <w:r w:rsidRPr="00CB0A61">
        <w:rPr>
          <w:rFonts w:ascii="Calibri" w:eastAsia="Calibri" w:hAnsi="Calibri" w:cs="Calibri"/>
          <w:sz w:val="23"/>
          <w:szCs w:val="23"/>
        </w:rPr>
        <w:t>French/British citizen</w:t>
      </w:r>
      <w:bookmarkStart w:id="0" w:name="_heading=h.gjdgxs" w:colFirst="0" w:colLast="0"/>
      <w:bookmarkEnd w:id="0"/>
      <w:r w:rsidR="00A556FE" w:rsidRPr="00CB0A61">
        <w:rPr>
          <w:rFonts w:ascii="Calibri" w:eastAsia="Calibri" w:hAnsi="Calibri" w:cs="Calibri"/>
          <w:b/>
          <w:sz w:val="23"/>
          <w:szCs w:val="23"/>
        </w:rPr>
        <w:t xml:space="preserve">. </w:t>
      </w:r>
      <w:r w:rsidR="00A556FE" w:rsidRPr="00CB0A61">
        <w:rPr>
          <w:rFonts w:ascii="Calibri" w:eastAsia="Calibri" w:hAnsi="Calibri" w:cs="Calibri"/>
          <w:sz w:val="23"/>
          <w:szCs w:val="23"/>
        </w:rPr>
        <w:t>Trilingual</w:t>
      </w:r>
      <w:r w:rsidRPr="00CB0A61">
        <w:rPr>
          <w:rFonts w:ascii="Calibri" w:eastAsia="Calibri" w:hAnsi="Calibri" w:cs="Calibri"/>
          <w:sz w:val="23"/>
          <w:szCs w:val="23"/>
        </w:rPr>
        <w:t xml:space="preserve"> French, English &amp; Spanish</w:t>
      </w:r>
      <w:r w:rsidRPr="00CB0A61">
        <w:rPr>
          <w:rFonts w:ascii="Calibri" w:eastAsia="Calibri" w:hAnsi="Calibri" w:cs="Calibri"/>
          <w:b/>
          <w:sz w:val="23"/>
          <w:szCs w:val="23"/>
        </w:rPr>
        <w:t xml:space="preserve"> </w:t>
      </w:r>
    </w:p>
    <w:p w14:paraId="30EBE109" w14:textId="77777777" w:rsidR="00150B98" w:rsidRPr="004033C2" w:rsidRDefault="00150B98">
      <w:pPr>
        <w:spacing w:line="276" w:lineRule="auto"/>
        <w:rPr>
          <w:rFonts w:ascii="Calibri" w:eastAsia="Calibri" w:hAnsi="Calibri" w:cs="Calibri"/>
          <w:sz w:val="23"/>
          <w:szCs w:val="23"/>
          <w:lang w:val="fr-FR"/>
        </w:rPr>
      </w:pPr>
      <w:hyperlink r:id="rId11">
        <w:r w:rsidRPr="004033C2">
          <w:rPr>
            <w:rFonts w:ascii="Calibri" w:eastAsia="Calibri" w:hAnsi="Calibri" w:cs="Calibri"/>
            <w:color w:val="0000FF"/>
            <w:sz w:val="23"/>
            <w:szCs w:val="23"/>
            <w:u w:val="single"/>
            <w:lang w:val="fr-FR"/>
          </w:rPr>
          <w:t>violette.castagne@gmail.com</w:t>
        </w:r>
      </w:hyperlink>
      <w:r w:rsidRPr="004033C2">
        <w:rPr>
          <w:rFonts w:ascii="Calibri" w:eastAsia="Calibri" w:hAnsi="Calibri" w:cs="Calibri"/>
          <w:sz w:val="23"/>
          <w:szCs w:val="23"/>
          <w:lang w:val="fr-FR"/>
        </w:rPr>
        <w:t xml:space="preserve">                                                              </w:t>
      </w:r>
    </w:p>
    <w:p w14:paraId="6424ECF6" w14:textId="77777777" w:rsidR="00150B98" w:rsidRPr="004033C2" w:rsidRDefault="00000000">
      <w:pPr>
        <w:tabs>
          <w:tab w:val="left" w:pos="0"/>
          <w:tab w:val="left" w:pos="3828"/>
        </w:tabs>
        <w:spacing w:line="276" w:lineRule="auto"/>
        <w:rPr>
          <w:rFonts w:ascii="Calibri" w:eastAsia="Calibri" w:hAnsi="Calibri" w:cs="Calibri"/>
          <w:sz w:val="23"/>
          <w:szCs w:val="23"/>
          <w:lang w:val="fr-FR"/>
        </w:rPr>
      </w:pPr>
      <w:r w:rsidRPr="004033C2">
        <w:rPr>
          <w:rFonts w:ascii="Calibri" w:eastAsia="Calibri" w:hAnsi="Calibri" w:cs="Calibri"/>
          <w:sz w:val="23"/>
          <w:szCs w:val="23"/>
          <w:lang w:val="fr-FR"/>
        </w:rPr>
        <w:t>+44 (0) 7948 014 676</w:t>
      </w:r>
    </w:p>
    <w:p w14:paraId="23C805EF" w14:textId="6556DE55" w:rsidR="0068146D" w:rsidRPr="004033C2" w:rsidRDefault="0068146D" w:rsidP="0068146D">
      <w:pPr>
        <w:spacing w:line="276" w:lineRule="auto"/>
        <w:rPr>
          <w:rFonts w:ascii="Calibri" w:eastAsia="Calibri" w:hAnsi="Calibri" w:cs="Calibri"/>
          <w:sz w:val="23"/>
          <w:szCs w:val="23"/>
          <w:lang w:val="fr-FR"/>
        </w:rPr>
      </w:pPr>
      <w:hyperlink r:id="rId12" w:history="1">
        <w:r w:rsidRPr="004033C2">
          <w:rPr>
            <w:rStyle w:val="Hyperlink"/>
            <w:rFonts w:ascii="Calibri" w:eastAsia="Calibri" w:hAnsi="Calibri" w:cs="Calibri"/>
            <w:sz w:val="23"/>
            <w:szCs w:val="23"/>
            <w:lang w:val="fr-FR"/>
          </w:rPr>
          <w:t>violettecastagne.com</w:t>
        </w:r>
      </w:hyperlink>
      <w:r w:rsidRPr="004033C2">
        <w:rPr>
          <w:rFonts w:ascii="Calibri" w:eastAsia="Calibri" w:hAnsi="Calibri" w:cs="Calibri"/>
          <w:sz w:val="23"/>
          <w:szCs w:val="23"/>
          <w:lang w:val="fr-FR"/>
        </w:rPr>
        <w:t xml:space="preserve">  </w:t>
      </w:r>
    </w:p>
    <w:p w14:paraId="77A37946" w14:textId="77777777" w:rsidR="00150B98" w:rsidRPr="004033C2" w:rsidRDefault="00150B98">
      <w:pPr>
        <w:tabs>
          <w:tab w:val="left" w:pos="0"/>
          <w:tab w:val="left" w:pos="3828"/>
        </w:tabs>
        <w:spacing w:line="276" w:lineRule="auto"/>
        <w:rPr>
          <w:rFonts w:ascii="Calibri" w:eastAsia="Calibri" w:hAnsi="Calibri" w:cs="Calibri"/>
          <w:b/>
          <w:color w:val="FF0000"/>
          <w:sz w:val="10"/>
          <w:szCs w:val="10"/>
          <w:lang w:val="fr-FR"/>
        </w:rPr>
      </w:pPr>
    </w:p>
    <w:tbl>
      <w:tblPr>
        <w:tblStyle w:val="a"/>
        <w:tblW w:w="1008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150B98" w:rsidRPr="00706FD7" w14:paraId="530AA3B4" w14:textId="77777777">
        <w:trPr>
          <w:trHeight w:val="89"/>
        </w:trPr>
        <w:tc>
          <w:tcPr>
            <w:tcW w:w="10080" w:type="dxa"/>
            <w:shd w:val="clear" w:color="auto" w:fill="FFFFFF"/>
          </w:tcPr>
          <w:p w14:paraId="55705F73" w14:textId="77777777" w:rsidR="00150B98" w:rsidRPr="004033C2" w:rsidRDefault="00150B98">
            <w:pPr>
              <w:rPr>
                <w:rFonts w:ascii="Calibri" w:eastAsia="Calibri" w:hAnsi="Calibri" w:cs="Calibri"/>
                <w:b/>
                <w:color w:val="FF0000"/>
                <w:sz w:val="10"/>
                <w:szCs w:val="10"/>
                <w:lang w:val="fr-FR"/>
              </w:rPr>
            </w:pPr>
          </w:p>
        </w:tc>
      </w:tr>
    </w:tbl>
    <w:p w14:paraId="5A3723EE" w14:textId="77777777" w:rsidR="00150B98" w:rsidRPr="004033C2" w:rsidRDefault="00150B98">
      <w:pPr>
        <w:tabs>
          <w:tab w:val="left" w:pos="0"/>
        </w:tabs>
        <w:spacing w:line="276" w:lineRule="auto"/>
        <w:rPr>
          <w:rFonts w:ascii="Calibri" w:eastAsia="Calibri" w:hAnsi="Calibri" w:cs="Calibri"/>
          <w:sz w:val="8"/>
          <w:szCs w:val="8"/>
          <w:lang w:val="fr-FR"/>
        </w:rPr>
      </w:pPr>
    </w:p>
    <w:p w14:paraId="106A3EC0" w14:textId="77777777" w:rsidR="00150B98" w:rsidRPr="004033C2" w:rsidRDefault="00150B98">
      <w:pPr>
        <w:tabs>
          <w:tab w:val="left" w:pos="0"/>
        </w:tabs>
        <w:spacing w:line="276" w:lineRule="auto"/>
        <w:jc w:val="both"/>
        <w:rPr>
          <w:rFonts w:ascii="Calibri" w:eastAsia="Calibri" w:hAnsi="Calibri" w:cs="Calibri"/>
          <w:b/>
          <w:sz w:val="4"/>
          <w:szCs w:val="4"/>
          <w:lang w:val="fr-FR"/>
        </w:rPr>
      </w:pPr>
    </w:p>
    <w:p w14:paraId="56F604B2" w14:textId="1E242B29" w:rsidR="00150B98" w:rsidRDefault="00052F0E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Experienced value creation operating partner for a leading UK mid-market private equity investor. </w:t>
      </w:r>
      <w:r>
        <w:rPr>
          <w:rFonts w:ascii="Calibri" w:eastAsia="Calibri" w:hAnsi="Calibri" w:cs="Calibri"/>
          <w:sz w:val="20"/>
          <w:szCs w:val="20"/>
        </w:rPr>
        <w:t xml:space="preserve">Direct accountability for 90 </w:t>
      </w:r>
      <w:proofErr w:type="gramStart"/>
      <w:r>
        <w:rPr>
          <w:rFonts w:ascii="Calibri" w:eastAsia="Calibri" w:hAnsi="Calibri" w:cs="Calibri"/>
          <w:sz w:val="20"/>
          <w:szCs w:val="20"/>
        </w:rPr>
        <w:t>companies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portfolio digital </w:t>
      </w:r>
      <w:r w:rsidR="00333647">
        <w:rPr>
          <w:rFonts w:ascii="Calibri" w:eastAsia="Calibri" w:hAnsi="Calibri" w:cs="Calibri"/>
          <w:sz w:val="20"/>
          <w:szCs w:val="20"/>
        </w:rPr>
        <w:t xml:space="preserve">and commercial </w:t>
      </w:r>
      <w:r>
        <w:rPr>
          <w:rFonts w:ascii="Calibri" w:eastAsia="Calibri" w:hAnsi="Calibri" w:cs="Calibri"/>
          <w:sz w:val="20"/>
          <w:szCs w:val="20"/>
        </w:rPr>
        <w:t xml:space="preserve">performance. Driving growth through multichannel expansion, customer acquisition &amp; retention strategies, and </w:t>
      </w:r>
      <w:r w:rsidR="00186EF1">
        <w:rPr>
          <w:rFonts w:ascii="Calibri" w:eastAsia="Calibri" w:hAnsi="Calibri" w:cs="Calibri"/>
          <w:sz w:val="20"/>
          <w:szCs w:val="20"/>
        </w:rPr>
        <w:t>new</w:t>
      </w:r>
      <w:r>
        <w:rPr>
          <w:rFonts w:ascii="Calibri" w:eastAsia="Calibri" w:hAnsi="Calibri" w:cs="Calibri"/>
          <w:sz w:val="20"/>
          <w:szCs w:val="20"/>
        </w:rPr>
        <w:t xml:space="preserve"> produc</w:t>
      </w:r>
      <w:r w:rsidR="00186EF1">
        <w:rPr>
          <w:rFonts w:ascii="Calibri" w:eastAsia="Calibri" w:hAnsi="Calibri" w:cs="Calibri"/>
          <w:sz w:val="20"/>
          <w:szCs w:val="20"/>
        </w:rPr>
        <w:t>t/</w:t>
      </w:r>
      <w:r>
        <w:rPr>
          <w:rFonts w:ascii="Calibri" w:eastAsia="Calibri" w:hAnsi="Calibri" w:cs="Calibri"/>
          <w:sz w:val="20"/>
          <w:szCs w:val="20"/>
        </w:rPr>
        <w:t>service de</w:t>
      </w:r>
      <w:r w:rsidR="00186EF1">
        <w:rPr>
          <w:rFonts w:ascii="Calibri" w:eastAsia="Calibri" w:hAnsi="Calibri" w:cs="Calibri"/>
          <w:sz w:val="20"/>
          <w:szCs w:val="20"/>
        </w:rPr>
        <w:t>velopment</w:t>
      </w:r>
      <w:r>
        <w:rPr>
          <w:rFonts w:ascii="Calibri" w:eastAsia="Calibri" w:hAnsi="Calibri" w:cs="Calibri"/>
          <w:sz w:val="20"/>
          <w:szCs w:val="20"/>
        </w:rPr>
        <w:t xml:space="preserve">. </w:t>
      </w:r>
    </w:p>
    <w:p w14:paraId="371EFC4D" w14:textId="77777777" w:rsidR="00150B98" w:rsidRDefault="00150B98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</w:p>
    <w:p w14:paraId="70F76CFC" w14:textId="7D546EEC" w:rsidR="00150B98" w:rsidRPr="00A556FE" w:rsidRDefault="00000000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Digital</w:t>
      </w:r>
      <w:r w:rsidR="00A64A37">
        <w:rPr>
          <w:rFonts w:ascii="Calibri" w:eastAsia="Calibri" w:hAnsi="Calibri" w:cs="Calibri"/>
          <w:b/>
          <w:sz w:val="20"/>
          <w:szCs w:val="20"/>
        </w:rPr>
        <w:t xml:space="preserve"> and commercial growth</w:t>
      </w:r>
      <w:r w:rsidR="00186EF1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sz w:val="20"/>
          <w:szCs w:val="20"/>
        </w:rPr>
        <w:t xml:space="preserve">SME for new </w:t>
      </w:r>
      <w:r w:rsidR="00EA4466">
        <w:rPr>
          <w:rFonts w:ascii="Calibri" w:eastAsia="Calibri" w:hAnsi="Calibri" w:cs="Calibri"/>
          <w:b/>
          <w:sz w:val="20"/>
          <w:szCs w:val="20"/>
        </w:rPr>
        <w:t>investments</w:t>
      </w:r>
      <w:r>
        <w:rPr>
          <w:rFonts w:ascii="Calibri" w:eastAsia="Calibri" w:hAnsi="Calibri" w:cs="Calibri"/>
          <w:b/>
          <w:sz w:val="20"/>
          <w:szCs w:val="20"/>
        </w:rPr>
        <w:t xml:space="preserve"> pipeline</w:t>
      </w:r>
      <w:r>
        <w:rPr>
          <w:rFonts w:ascii="Calibri" w:eastAsia="Calibri" w:hAnsi="Calibri" w:cs="Calibri"/>
          <w:sz w:val="20"/>
          <w:szCs w:val="20"/>
        </w:rPr>
        <w:t>, working in partnership with deal teams through the investment lifecycle, from evaluating potential investments to due diligence, value creation planning and execution, and exit readiness.</w:t>
      </w:r>
      <w:r w:rsidR="00A556FE">
        <w:rPr>
          <w:rFonts w:ascii="Calibri" w:eastAsia="Calibri" w:hAnsi="Calibri" w:cs="Calibri"/>
          <w:sz w:val="20"/>
          <w:szCs w:val="20"/>
        </w:rPr>
        <w:t xml:space="preserve"> </w:t>
      </w:r>
      <w:r w:rsidRPr="00A556FE">
        <w:rPr>
          <w:rFonts w:ascii="Calibri" w:eastAsia="Calibri" w:hAnsi="Calibri" w:cs="Calibri"/>
          <w:bCs/>
          <w:sz w:val="20"/>
          <w:szCs w:val="20"/>
        </w:rPr>
        <w:t xml:space="preserve">International Digital Marketing Director with brand </w:t>
      </w:r>
      <w:r w:rsidR="00186EF1">
        <w:rPr>
          <w:rFonts w:ascii="Calibri" w:eastAsia="Calibri" w:hAnsi="Calibri" w:cs="Calibri"/>
          <w:bCs/>
          <w:sz w:val="20"/>
          <w:szCs w:val="20"/>
        </w:rPr>
        <w:t>strategy</w:t>
      </w:r>
      <w:r w:rsidRPr="00A556FE">
        <w:rPr>
          <w:rFonts w:ascii="Calibri" w:eastAsia="Calibri" w:hAnsi="Calibri" w:cs="Calibri"/>
          <w:bCs/>
          <w:sz w:val="20"/>
          <w:szCs w:val="20"/>
        </w:rPr>
        <w:t xml:space="preserve">, customer experience and digital transformation </w:t>
      </w:r>
      <w:r w:rsidR="00186EF1">
        <w:rPr>
          <w:rFonts w:ascii="Calibri" w:eastAsia="Calibri" w:hAnsi="Calibri" w:cs="Calibri"/>
          <w:bCs/>
          <w:sz w:val="20"/>
          <w:szCs w:val="20"/>
        </w:rPr>
        <w:t>experience</w:t>
      </w:r>
      <w:r w:rsidRPr="00A556FE">
        <w:rPr>
          <w:rFonts w:ascii="Calibri" w:eastAsia="Calibri" w:hAnsi="Calibri" w:cs="Calibri"/>
          <w:bCs/>
          <w:sz w:val="20"/>
          <w:szCs w:val="20"/>
        </w:rPr>
        <w:t>.</w:t>
      </w:r>
    </w:p>
    <w:p w14:paraId="0144B4D0" w14:textId="43D94B21" w:rsidR="00EA4466" w:rsidRDefault="00EA4466">
      <w:pPr>
        <w:tabs>
          <w:tab w:val="left" w:pos="284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02241A58" w14:textId="38B52DEB" w:rsidR="00EA4466" w:rsidRDefault="00EA4466">
      <w:pPr>
        <w:tabs>
          <w:tab w:val="left" w:pos="284"/>
        </w:tabs>
        <w:jc w:val="both"/>
        <w:rPr>
          <w:rFonts w:ascii="Calibri" w:eastAsia="Calibri" w:hAnsi="Calibri" w:cs="Calibri"/>
          <w:b/>
          <w:sz w:val="20"/>
          <w:szCs w:val="20"/>
        </w:rPr>
      </w:pPr>
      <w:r w:rsidRPr="00ED7B46">
        <w:rPr>
          <w:rFonts w:ascii="Calibri" w:eastAsia="Calibri" w:hAnsi="Calibri" w:cs="Calibri"/>
          <w:b/>
          <w:sz w:val="20"/>
          <w:szCs w:val="20"/>
        </w:rPr>
        <w:t>ESG leadership</w:t>
      </w:r>
      <w:r w:rsidR="001E58F9">
        <w:rPr>
          <w:rFonts w:ascii="Calibri" w:eastAsia="Calibri" w:hAnsi="Calibri" w:cs="Calibri"/>
          <w:b/>
          <w:sz w:val="20"/>
          <w:szCs w:val="20"/>
        </w:rPr>
        <w:t xml:space="preserve"> for a leading mid-market PE investor</w:t>
      </w:r>
      <w:r w:rsidRPr="00ED7B46">
        <w:rPr>
          <w:rFonts w:ascii="Calibri" w:eastAsia="Calibri" w:hAnsi="Calibri" w:cs="Calibri"/>
          <w:b/>
          <w:sz w:val="20"/>
          <w:szCs w:val="20"/>
        </w:rPr>
        <w:t xml:space="preserve">: </w:t>
      </w:r>
      <w:r w:rsidRPr="00ED7B46">
        <w:rPr>
          <w:rFonts w:ascii="Calibri" w:eastAsia="Calibri" w:hAnsi="Calibri" w:cs="Calibri"/>
          <w:bCs/>
          <w:sz w:val="20"/>
          <w:szCs w:val="20"/>
        </w:rPr>
        <w:t xml:space="preserve">developed and </w:t>
      </w:r>
      <w:r w:rsidR="00ED7B46" w:rsidRPr="00ED7B46">
        <w:rPr>
          <w:rFonts w:ascii="Calibri" w:eastAsia="Calibri" w:hAnsi="Calibri" w:cs="Calibri"/>
          <w:bCs/>
          <w:sz w:val="20"/>
          <w:szCs w:val="20"/>
        </w:rPr>
        <w:t>executed</w:t>
      </w:r>
      <w:r w:rsidRPr="00ED7B46">
        <w:rPr>
          <w:rFonts w:ascii="Calibri" w:eastAsia="Calibri" w:hAnsi="Calibri" w:cs="Calibri"/>
          <w:bCs/>
          <w:sz w:val="20"/>
          <w:szCs w:val="20"/>
        </w:rPr>
        <w:t xml:space="preserve"> ESG strategy across </w:t>
      </w:r>
      <w:r w:rsidR="00ED7B46" w:rsidRPr="00ED7B46">
        <w:rPr>
          <w:rFonts w:ascii="Calibri" w:eastAsia="Calibri" w:hAnsi="Calibri" w:cs="Calibri"/>
          <w:bCs/>
          <w:sz w:val="20"/>
          <w:szCs w:val="20"/>
        </w:rPr>
        <w:t>all stages of the deal lifecycle. Built strong internal and external capability to support with pre-deal DD, value creation plan execution,</w:t>
      </w:r>
      <w:r w:rsidR="001E58F9">
        <w:rPr>
          <w:rFonts w:ascii="Calibri" w:eastAsia="Calibri" w:hAnsi="Calibri" w:cs="Calibri"/>
          <w:bCs/>
          <w:sz w:val="20"/>
          <w:szCs w:val="20"/>
        </w:rPr>
        <w:t xml:space="preserve"> ESG</w:t>
      </w:r>
      <w:r w:rsidR="00ED7B46" w:rsidRPr="00ED7B46">
        <w:rPr>
          <w:rFonts w:ascii="Calibri" w:eastAsia="Calibri" w:hAnsi="Calibri" w:cs="Calibri"/>
          <w:bCs/>
          <w:sz w:val="20"/>
          <w:szCs w:val="20"/>
        </w:rPr>
        <w:t xml:space="preserve"> performance monitoring and exit readiness.</w:t>
      </w:r>
      <w:r w:rsidR="00ED7B46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14:paraId="7344E042" w14:textId="01C08DE2" w:rsidR="00150B98" w:rsidRDefault="00150B98">
      <w:pPr>
        <w:tabs>
          <w:tab w:val="left" w:pos="284"/>
        </w:tabs>
        <w:jc w:val="both"/>
        <w:rPr>
          <w:rFonts w:ascii="Calibri" w:eastAsia="Calibri" w:hAnsi="Calibri" w:cs="Calibri"/>
          <w:b/>
          <w:sz w:val="20"/>
          <w:szCs w:val="20"/>
        </w:rPr>
      </w:pPr>
    </w:p>
    <w:tbl>
      <w:tblPr>
        <w:tblStyle w:val="a0"/>
        <w:tblW w:w="1008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150B98" w14:paraId="5007292F" w14:textId="77777777">
        <w:trPr>
          <w:trHeight w:val="89"/>
        </w:trPr>
        <w:tc>
          <w:tcPr>
            <w:tcW w:w="10080" w:type="dxa"/>
            <w:shd w:val="clear" w:color="auto" w:fill="FFFFFF"/>
          </w:tcPr>
          <w:p w14:paraId="345C326C" w14:textId="77777777" w:rsidR="00150B98" w:rsidRDefault="00150B98">
            <w:pPr>
              <w:rPr>
                <w:rFonts w:ascii="Calibri" w:eastAsia="Calibri" w:hAnsi="Calibri" w:cs="Calibri"/>
                <w:b/>
                <w:color w:val="FF0000"/>
                <w:sz w:val="8"/>
                <w:szCs w:val="8"/>
              </w:rPr>
            </w:pPr>
          </w:p>
        </w:tc>
      </w:tr>
    </w:tbl>
    <w:p w14:paraId="3DC3C2A5" w14:textId="77777777" w:rsidR="00150B98" w:rsidRDefault="00150B98">
      <w:pPr>
        <w:tabs>
          <w:tab w:val="left" w:pos="0"/>
        </w:tabs>
        <w:spacing w:line="276" w:lineRule="auto"/>
        <w:rPr>
          <w:rFonts w:ascii="Calibri" w:eastAsia="Calibri" w:hAnsi="Calibri" w:cs="Calibri"/>
          <w:sz w:val="8"/>
          <w:szCs w:val="8"/>
        </w:rPr>
      </w:pPr>
    </w:p>
    <w:p w14:paraId="1A0F143A" w14:textId="77777777" w:rsidR="00150B98" w:rsidRDefault="00150B98">
      <w:pPr>
        <w:rPr>
          <w:rFonts w:ascii="Calibri" w:eastAsia="Calibri" w:hAnsi="Calibri" w:cs="Calibri"/>
          <w:b/>
          <w:color w:val="FF0000"/>
          <w:sz w:val="10"/>
          <w:szCs w:val="10"/>
        </w:rPr>
      </w:pPr>
    </w:p>
    <w:p w14:paraId="0B4D95E3" w14:textId="693C15B9" w:rsidR="00344075" w:rsidRPr="00344075" w:rsidRDefault="00344075" w:rsidP="00344075">
      <w:pPr>
        <w:tabs>
          <w:tab w:val="left" w:pos="0"/>
          <w:tab w:val="left" w:pos="180"/>
        </w:tabs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OPERATING PARTNER, TOP-LINE GROWTH AND ESG</w:t>
      </w:r>
      <w:r w:rsidRPr="00344075">
        <w:rPr>
          <w:rFonts w:ascii="Calibri" w:eastAsia="Calibri" w:hAnsi="Calibri" w:cs="Calibri"/>
          <w:b/>
          <w:bCs/>
          <w:color w:val="1F497D"/>
          <w:sz w:val="22"/>
          <w:szCs w:val="22"/>
        </w:rPr>
        <w:t xml:space="preserve"> – </w:t>
      </w:r>
      <w:hyperlink r:id="rId13" w:history="1">
        <w:r w:rsidRPr="00344075">
          <w:rPr>
            <w:rStyle w:val="Hyperlink"/>
            <w:rFonts w:ascii="Calibri" w:eastAsia="Calibri" w:hAnsi="Calibri" w:cs="Calibri"/>
            <w:b/>
            <w:bCs/>
            <w:sz w:val="22"/>
            <w:szCs w:val="22"/>
          </w:rPr>
          <w:t>Positive growth ltd</w:t>
        </w:r>
      </w:hyperlink>
      <w:r w:rsidRPr="00344075">
        <w:rPr>
          <w:rFonts w:ascii="Calibri" w:eastAsia="Calibri" w:hAnsi="Calibri" w:cs="Calibri"/>
          <w:b/>
          <w:bCs/>
          <w:color w:val="1F497D"/>
          <w:sz w:val="22"/>
          <w:szCs w:val="22"/>
        </w:rPr>
        <w:t>,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London 2024- Present </w:t>
      </w:r>
    </w:p>
    <w:p w14:paraId="618E95D4" w14:textId="77777777" w:rsidR="00344075" w:rsidRDefault="00344075" w:rsidP="00344075">
      <w:pPr>
        <w:tabs>
          <w:tab w:val="left" w:pos="284"/>
        </w:tabs>
        <w:ind w:left="284"/>
        <w:jc w:val="both"/>
        <w:rPr>
          <w:rFonts w:ascii="Calibri" w:eastAsia="Calibri" w:hAnsi="Calibri" w:cs="Calibri"/>
          <w:bCs/>
          <w:sz w:val="20"/>
          <w:szCs w:val="20"/>
        </w:rPr>
      </w:pPr>
    </w:p>
    <w:p w14:paraId="52B719F2" w14:textId="21CFBB61" w:rsidR="00344075" w:rsidRDefault="00344075" w:rsidP="00344075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Cs/>
          <w:sz w:val="20"/>
          <w:szCs w:val="20"/>
        </w:rPr>
      </w:pPr>
      <w:r w:rsidRPr="00344075">
        <w:rPr>
          <w:rFonts w:ascii="Calibri" w:eastAsia="Calibri" w:hAnsi="Calibri" w:cs="Calibri"/>
          <w:bCs/>
          <w:sz w:val="20"/>
          <w:szCs w:val="20"/>
        </w:rPr>
        <w:t xml:space="preserve">Providing </w:t>
      </w:r>
      <w:r w:rsidRPr="003D66AD">
        <w:rPr>
          <w:rFonts w:ascii="Calibri" w:eastAsia="Calibri" w:hAnsi="Calibri" w:cs="Calibri"/>
          <w:b/>
          <w:sz w:val="20"/>
          <w:szCs w:val="20"/>
        </w:rPr>
        <w:t xml:space="preserve">fractional </w:t>
      </w:r>
      <w:r w:rsidR="004033C2">
        <w:rPr>
          <w:rFonts w:ascii="Calibri" w:eastAsia="Calibri" w:hAnsi="Calibri" w:cs="Calibri"/>
          <w:b/>
          <w:sz w:val="20"/>
          <w:szCs w:val="20"/>
        </w:rPr>
        <w:t xml:space="preserve">and interim </w:t>
      </w:r>
      <w:r w:rsidRPr="003D66AD">
        <w:rPr>
          <w:rFonts w:ascii="Calibri" w:eastAsia="Calibri" w:hAnsi="Calibri" w:cs="Calibri"/>
          <w:b/>
          <w:sz w:val="20"/>
          <w:szCs w:val="20"/>
        </w:rPr>
        <w:t>operating partner support</w:t>
      </w:r>
      <w:r w:rsidRPr="00344075">
        <w:rPr>
          <w:rFonts w:ascii="Calibri" w:eastAsia="Calibri" w:hAnsi="Calibri" w:cs="Calibri"/>
          <w:bCs/>
          <w:sz w:val="20"/>
          <w:szCs w:val="20"/>
        </w:rPr>
        <w:t xml:space="preserve"> to a range of high-growth, mid to large cap Private Equity backed businesses</w:t>
      </w:r>
      <w:r>
        <w:rPr>
          <w:rFonts w:ascii="Calibri" w:eastAsia="Calibri" w:hAnsi="Calibri" w:cs="Calibri"/>
          <w:bCs/>
          <w:sz w:val="20"/>
          <w:szCs w:val="20"/>
        </w:rPr>
        <w:t>.</w:t>
      </w:r>
    </w:p>
    <w:p w14:paraId="21C8265D" w14:textId="40585A1D" w:rsidR="00344075" w:rsidRDefault="00344075" w:rsidP="00344075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Cs/>
          <w:sz w:val="20"/>
          <w:szCs w:val="20"/>
        </w:rPr>
      </w:pPr>
      <w:r w:rsidRPr="00344075">
        <w:rPr>
          <w:rFonts w:ascii="Calibri" w:eastAsia="Calibri" w:hAnsi="Calibri" w:cs="Calibri"/>
          <w:b/>
          <w:sz w:val="20"/>
          <w:szCs w:val="20"/>
        </w:rPr>
        <w:t>Lead generation</w:t>
      </w:r>
      <w:r>
        <w:rPr>
          <w:rFonts w:ascii="Calibri" w:eastAsia="Calibri" w:hAnsi="Calibri" w:cs="Calibri"/>
          <w:b/>
          <w:sz w:val="20"/>
          <w:szCs w:val="20"/>
        </w:rPr>
        <w:t xml:space="preserve"> for a leading managed services provider (MSP)</w:t>
      </w:r>
      <w:r>
        <w:rPr>
          <w:rFonts w:ascii="Calibri" w:eastAsia="Calibri" w:hAnsi="Calibri" w:cs="Calibri"/>
          <w:bCs/>
          <w:sz w:val="20"/>
          <w:szCs w:val="20"/>
        </w:rPr>
        <w:t>: developed lead generation engine</w:t>
      </w:r>
      <w:r w:rsidR="009C1036">
        <w:rPr>
          <w:rFonts w:ascii="Calibri" w:eastAsia="Calibri" w:hAnsi="Calibri" w:cs="Calibri"/>
          <w:bCs/>
          <w:sz w:val="20"/>
          <w:szCs w:val="20"/>
        </w:rPr>
        <w:t xml:space="preserve"> and b</w:t>
      </w:r>
      <w:r>
        <w:rPr>
          <w:rFonts w:ascii="Calibri" w:eastAsia="Calibri" w:hAnsi="Calibri" w:cs="Calibri"/>
          <w:bCs/>
          <w:sz w:val="20"/>
          <w:szCs w:val="20"/>
        </w:rPr>
        <w:t>uilt a pipeline of marketing generated leads, with first</w:t>
      </w:r>
      <w:r w:rsidR="004033C2">
        <w:rPr>
          <w:rFonts w:ascii="Calibri" w:eastAsia="Calibri" w:hAnsi="Calibri" w:cs="Calibri"/>
          <w:bCs/>
          <w:sz w:val="20"/>
          <w:szCs w:val="20"/>
        </w:rPr>
        <w:t xml:space="preserve"> 2</w:t>
      </w:r>
      <w:r>
        <w:rPr>
          <w:rFonts w:ascii="Calibri" w:eastAsia="Calibri" w:hAnsi="Calibri" w:cs="Calibri"/>
          <w:bCs/>
          <w:sz w:val="20"/>
          <w:szCs w:val="20"/>
        </w:rPr>
        <w:t xml:space="preserve"> closed </w:t>
      </w:r>
      <w:proofErr w:type="spellStart"/>
      <w:r>
        <w:rPr>
          <w:rFonts w:ascii="Calibri" w:eastAsia="Calibri" w:hAnsi="Calibri" w:cs="Calibri"/>
          <w:bCs/>
          <w:sz w:val="20"/>
          <w:szCs w:val="20"/>
        </w:rPr>
        <w:t>won</w:t>
      </w:r>
      <w:r w:rsidR="004033C2">
        <w:rPr>
          <w:rFonts w:ascii="Calibri" w:eastAsia="Calibri" w:hAnsi="Calibri" w:cs="Calibri"/>
          <w:bCs/>
          <w:sz w:val="20"/>
          <w:szCs w:val="20"/>
        </w:rPr>
        <w:t>s</w:t>
      </w:r>
      <w:proofErr w:type="spellEnd"/>
      <w:r>
        <w:rPr>
          <w:rFonts w:ascii="Calibri" w:eastAsia="Calibri" w:hAnsi="Calibri" w:cs="Calibri"/>
          <w:bCs/>
          <w:sz w:val="20"/>
          <w:szCs w:val="20"/>
        </w:rPr>
        <w:t xml:space="preserve"> within 3 months. Entire review and optimisation of marketing org structure, budget, processes, targets and KPIs. </w:t>
      </w:r>
    </w:p>
    <w:p w14:paraId="5E242581" w14:textId="0C608756" w:rsidR="004033C2" w:rsidRDefault="004033C2" w:rsidP="00344075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Business development for a leading manufacturer of mobility solutions</w:t>
      </w:r>
      <w:r w:rsidRPr="004033C2">
        <w:rPr>
          <w:rFonts w:ascii="Calibri" w:eastAsia="Calibri" w:hAnsi="Calibri" w:cs="Calibri"/>
          <w:bCs/>
          <w:sz w:val="20"/>
          <w:szCs w:val="20"/>
        </w:rPr>
        <w:t>:</w:t>
      </w:r>
      <w:r>
        <w:rPr>
          <w:rFonts w:ascii="Calibri" w:eastAsia="Calibri" w:hAnsi="Calibri" w:cs="Calibri"/>
          <w:bCs/>
          <w:sz w:val="20"/>
          <w:szCs w:val="20"/>
        </w:rPr>
        <w:t xml:space="preserve"> reviewed and optimised processes to triple enquiries and double sales conversions within 3 months. Developed and executed GTM strategy to penetrate new B2B verticals. Developed online &amp; offline network of affiliates sales partners.</w:t>
      </w:r>
    </w:p>
    <w:p w14:paraId="0FA71B09" w14:textId="77777777" w:rsidR="00344075" w:rsidRDefault="00344075">
      <w:pPr>
        <w:tabs>
          <w:tab w:val="left" w:pos="0"/>
          <w:tab w:val="left" w:pos="180"/>
        </w:tabs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</w:p>
    <w:p w14:paraId="4F87B835" w14:textId="4EE3AE6B" w:rsidR="00150B98" w:rsidRDefault="00000000">
      <w:pPr>
        <w:tabs>
          <w:tab w:val="left" w:pos="0"/>
          <w:tab w:val="left" w:pos="180"/>
        </w:tabs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OPERATING PARTNER</w:t>
      </w:r>
      <w:r w:rsidR="009B216C">
        <w:rPr>
          <w:rFonts w:ascii="Calibri" w:eastAsia="Calibri" w:hAnsi="Calibri" w:cs="Calibri"/>
          <w:b/>
          <w:color w:val="1F497D"/>
          <w:sz w:val="22"/>
          <w:szCs w:val="22"/>
        </w:rPr>
        <w:t xml:space="preserve">, </w:t>
      </w:r>
      <w:r w:rsidR="00A64A37">
        <w:rPr>
          <w:rFonts w:ascii="Calibri" w:eastAsia="Calibri" w:hAnsi="Calibri" w:cs="Calibri"/>
          <w:b/>
          <w:color w:val="1F497D"/>
          <w:sz w:val="22"/>
          <w:szCs w:val="22"/>
        </w:rPr>
        <w:t xml:space="preserve">TOP-LINE GROWTH </w:t>
      </w:r>
      <w:r w:rsidR="009B216C">
        <w:rPr>
          <w:rFonts w:ascii="Calibri" w:eastAsia="Calibri" w:hAnsi="Calibri" w:cs="Calibri"/>
          <w:b/>
          <w:color w:val="1F497D"/>
          <w:sz w:val="22"/>
          <w:szCs w:val="22"/>
        </w:rPr>
        <w:t>AND ESG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1F497D"/>
          <w:sz w:val="22"/>
          <w:szCs w:val="22"/>
        </w:rPr>
        <w:t>-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hyperlink r:id="rId14">
        <w:r w:rsidR="00150B98">
          <w:rPr>
            <w:rFonts w:ascii="Calibri" w:eastAsia="Calibri" w:hAnsi="Calibri" w:cs="Calibri"/>
            <w:b/>
            <w:color w:val="1155CC"/>
            <w:sz w:val="22"/>
            <w:szCs w:val="22"/>
            <w:u w:val="single"/>
          </w:rPr>
          <w:t xml:space="preserve">LDC 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(Lloyds Development Capital), Londo</w:t>
      </w:r>
      <w:r w:rsidR="009B216C">
        <w:rPr>
          <w:rFonts w:ascii="Calibri" w:eastAsia="Calibri" w:hAnsi="Calibri" w:cs="Calibri"/>
          <w:b/>
          <w:color w:val="1F497D"/>
          <w:sz w:val="22"/>
          <w:szCs w:val="22"/>
        </w:rPr>
        <w:t xml:space="preserve">n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2017-</w:t>
      </w:r>
      <w:r w:rsidR="00344075">
        <w:rPr>
          <w:rFonts w:ascii="Calibri" w:eastAsia="Calibri" w:hAnsi="Calibri" w:cs="Calibri"/>
          <w:b/>
          <w:color w:val="1F497D"/>
          <w:sz w:val="22"/>
          <w:szCs w:val="22"/>
        </w:rPr>
        <w:t>2024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</w:p>
    <w:p w14:paraId="24B29981" w14:textId="77777777" w:rsidR="00150B98" w:rsidRDefault="00150B98">
      <w:pPr>
        <w:tabs>
          <w:tab w:val="left" w:pos="0"/>
          <w:tab w:val="left" w:pos="180"/>
        </w:tabs>
        <w:spacing w:line="276" w:lineRule="auto"/>
        <w:jc w:val="both"/>
        <w:rPr>
          <w:rFonts w:ascii="Calibri" w:eastAsia="Calibri" w:hAnsi="Calibri" w:cs="Calibri"/>
          <w:b/>
          <w:color w:val="1F497D"/>
          <w:sz w:val="20"/>
          <w:szCs w:val="20"/>
        </w:rPr>
      </w:pPr>
    </w:p>
    <w:p w14:paraId="2E39BC3C" w14:textId="78E65F96" w:rsidR="00764289" w:rsidRDefault="00000000" w:rsidP="00764289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Value Creation partner</w:t>
      </w:r>
      <w:r>
        <w:rPr>
          <w:rFonts w:ascii="Calibri" w:eastAsia="Calibri" w:hAnsi="Calibri" w:cs="Calibri"/>
          <w:sz w:val="20"/>
          <w:szCs w:val="20"/>
        </w:rPr>
        <w:t xml:space="preserve">: </w:t>
      </w:r>
      <w:r w:rsidR="00AD1F72">
        <w:rPr>
          <w:rFonts w:ascii="Calibri" w:eastAsia="Calibri" w:hAnsi="Calibri" w:cs="Calibri"/>
          <w:sz w:val="20"/>
          <w:szCs w:val="20"/>
        </w:rPr>
        <w:t>provided</w:t>
      </w:r>
      <w:r>
        <w:rPr>
          <w:rFonts w:ascii="Calibri" w:eastAsia="Calibri" w:hAnsi="Calibri" w:cs="Calibri"/>
          <w:sz w:val="20"/>
          <w:szCs w:val="20"/>
        </w:rPr>
        <w:t xml:space="preserve"> support across all stages of the investment lifecycle, from origination to due diligence, opportunity </w:t>
      </w:r>
      <w:proofErr w:type="gramStart"/>
      <w:r>
        <w:rPr>
          <w:rFonts w:ascii="Calibri" w:eastAsia="Calibri" w:hAnsi="Calibri" w:cs="Calibri"/>
          <w:sz w:val="20"/>
          <w:szCs w:val="20"/>
        </w:rPr>
        <w:t>review  and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upside quantification, </w:t>
      </w:r>
      <w:r w:rsidR="009D36E9">
        <w:rPr>
          <w:rFonts w:ascii="Calibri" w:eastAsia="Calibri" w:hAnsi="Calibri" w:cs="Calibri"/>
          <w:sz w:val="20"/>
          <w:szCs w:val="20"/>
        </w:rPr>
        <w:t xml:space="preserve">reporting to investment committee, </w:t>
      </w:r>
      <w:r>
        <w:rPr>
          <w:rFonts w:ascii="Calibri" w:eastAsia="Calibri" w:hAnsi="Calibri" w:cs="Calibri"/>
          <w:sz w:val="20"/>
          <w:szCs w:val="20"/>
        </w:rPr>
        <w:t xml:space="preserve">100day plan, value creation plan execution and exit readiness, for </w:t>
      </w:r>
      <w:r>
        <w:rPr>
          <w:rFonts w:ascii="Calibri" w:eastAsia="Calibri" w:hAnsi="Calibri" w:cs="Calibri"/>
          <w:b/>
          <w:sz w:val="20"/>
          <w:szCs w:val="20"/>
        </w:rPr>
        <w:t xml:space="preserve">100+ investment opportunities </w:t>
      </w:r>
      <w:r>
        <w:rPr>
          <w:rFonts w:ascii="Calibri" w:eastAsia="Calibri" w:hAnsi="Calibri" w:cs="Calibri"/>
          <w:sz w:val="20"/>
          <w:szCs w:val="20"/>
        </w:rPr>
        <w:t xml:space="preserve">across retail, services, technology and industrials. </w:t>
      </w:r>
    </w:p>
    <w:p w14:paraId="54614DEE" w14:textId="77777777" w:rsidR="00150B98" w:rsidRDefault="00150B98" w:rsidP="004D545C">
      <w:pPr>
        <w:tabs>
          <w:tab w:val="left" w:pos="284"/>
        </w:tabs>
        <w:jc w:val="both"/>
        <w:rPr>
          <w:rFonts w:ascii="Calibri" w:eastAsia="Calibri" w:hAnsi="Calibri" w:cs="Calibri"/>
          <w:sz w:val="12"/>
          <w:szCs w:val="12"/>
        </w:rPr>
      </w:pPr>
    </w:p>
    <w:p w14:paraId="33F78817" w14:textId="1BCF4D0D" w:rsidR="00150B98" w:rsidRPr="002112AD" w:rsidRDefault="00000000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Digital transformation</w:t>
      </w:r>
      <w:r>
        <w:rPr>
          <w:rFonts w:ascii="Calibri" w:eastAsia="Calibri" w:hAnsi="Calibri" w:cs="Calibri"/>
          <w:sz w:val="20"/>
          <w:szCs w:val="20"/>
        </w:rPr>
        <w:t xml:space="preserve"> for a </w:t>
      </w:r>
      <w:r>
        <w:rPr>
          <w:rFonts w:ascii="Calibri" w:eastAsia="Calibri" w:hAnsi="Calibri" w:cs="Calibri"/>
          <w:b/>
          <w:sz w:val="20"/>
          <w:szCs w:val="20"/>
        </w:rPr>
        <w:t>leading</w:t>
      </w:r>
      <w:r w:rsidR="00530A0E">
        <w:rPr>
          <w:rFonts w:ascii="Calibri" w:eastAsia="Calibri" w:hAnsi="Calibri" w:cs="Calibri"/>
          <w:b/>
          <w:sz w:val="20"/>
          <w:szCs w:val="20"/>
        </w:rPr>
        <w:t xml:space="preserve"> specialist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530A0E">
        <w:rPr>
          <w:rFonts w:ascii="Calibri" w:eastAsia="Calibri" w:hAnsi="Calibri" w:cs="Calibri"/>
          <w:b/>
          <w:sz w:val="20"/>
          <w:szCs w:val="20"/>
        </w:rPr>
        <w:t>retailer</w:t>
      </w:r>
      <w:r>
        <w:rPr>
          <w:rFonts w:ascii="Calibri" w:eastAsia="Calibri" w:hAnsi="Calibri" w:cs="Calibri"/>
          <w:b/>
          <w:sz w:val="20"/>
          <w:szCs w:val="20"/>
        </w:rPr>
        <w:t xml:space="preserve"> (£</w:t>
      </w:r>
      <w:r w:rsidR="00530A0E">
        <w:rPr>
          <w:rFonts w:ascii="Calibri" w:eastAsia="Calibri" w:hAnsi="Calibri" w:cs="Calibri"/>
          <w:b/>
          <w:sz w:val="20"/>
          <w:szCs w:val="20"/>
        </w:rPr>
        <w:t>4</w:t>
      </w:r>
      <w:r>
        <w:rPr>
          <w:rFonts w:ascii="Calibri" w:eastAsia="Calibri" w:hAnsi="Calibri" w:cs="Calibri"/>
          <w:b/>
          <w:sz w:val="20"/>
          <w:szCs w:val="20"/>
        </w:rPr>
        <w:t xml:space="preserve">0m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t.o.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 xml:space="preserve">: Established 3year </w:t>
      </w:r>
      <w:r w:rsidR="00B563BF">
        <w:rPr>
          <w:rFonts w:ascii="Calibri" w:eastAsia="Calibri" w:hAnsi="Calibri" w:cs="Calibri"/>
          <w:sz w:val="20"/>
          <w:szCs w:val="20"/>
        </w:rPr>
        <w:t xml:space="preserve">transformation </w:t>
      </w:r>
      <w:r>
        <w:rPr>
          <w:rFonts w:ascii="Calibri" w:eastAsia="Calibri" w:hAnsi="Calibri" w:cs="Calibri"/>
          <w:sz w:val="20"/>
          <w:szCs w:val="20"/>
        </w:rPr>
        <w:t xml:space="preserve">plan </w:t>
      </w:r>
      <w:r w:rsidR="00FF46EF"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 xml:space="preserve">o </w:t>
      </w:r>
      <w:r w:rsidR="00FF46EF">
        <w:rPr>
          <w:rFonts w:ascii="Calibri" w:eastAsia="Calibri" w:hAnsi="Calibri" w:cs="Calibri"/>
          <w:sz w:val="20"/>
          <w:szCs w:val="20"/>
        </w:rPr>
        <w:t xml:space="preserve">drive online sales growth and prepare the business for international expansion. Ecom website </w:t>
      </w:r>
      <w:proofErr w:type="spellStart"/>
      <w:r w:rsidR="00FF46EF">
        <w:rPr>
          <w:rFonts w:ascii="Calibri" w:eastAsia="Calibri" w:hAnsi="Calibri" w:cs="Calibri"/>
          <w:sz w:val="20"/>
          <w:szCs w:val="20"/>
        </w:rPr>
        <w:t>replatforming</w:t>
      </w:r>
      <w:proofErr w:type="spellEnd"/>
      <w:r w:rsidR="00FF46EF">
        <w:rPr>
          <w:rFonts w:ascii="Calibri" w:eastAsia="Calibri" w:hAnsi="Calibri" w:cs="Calibri"/>
          <w:sz w:val="20"/>
          <w:szCs w:val="20"/>
        </w:rPr>
        <w:t xml:space="preserve">, technology and partner </w:t>
      </w:r>
      <w:r w:rsidR="00FF46EF" w:rsidRPr="00A556FE">
        <w:rPr>
          <w:rFonts w:ascii="Calibri" w:eastAsia="Calibri" w:hAnsi="Calibri" w:cs="Calibri"/>
          <w:sz w:val="20"/>
          <w:szCs w:val="20"/>
        </w:rPr>
        <w:t>selection,</w:t>
      </w:r>
      <w:r w:rsidR="00A556FE" w:rsidRPr="00A556FE">
        <w:rPr>
          <w:rFonts w:ascii="Calibri" w:eastAsia="Calibri" w:hAnsi="Calibri" w:cs="Calibri"/>
          <w:sz w:val="20"/>
          <w:szCs w:val="20"/>
        </w:rPr>
        <w:t xml:space="preserve"> team org design and key hires. </w:t>
      </w:r>
      <w:r w:rsidR="00FF46EF" w:rsidRPr="00A556FE">
        <w:rPr>
          <w:rFonts w:ascii="Calibri" w:eastAsia="Calibri" w:hAnsi="Calibri" w:cs="Calibri"/>
          <w:sz w:val="20"/>
          <w:szCs w:val="20"/>
        </w:rPr>
        <w:t xml:space="preserve">In 2022, 100% of </w:t>
      </w:r>
      <w:r w:rsidR="001E58F9" w:rsidRPr="00A556FE">
        <w:rPr>
          <w:rFonts w:ascii="Calibri" w:eastAsia="Calibri" w:hAnsi="Calibri" w:cs="Calibri"/>
          <w:sz w:val="20"/>
          <w:szCs w:val="20"/>
        </w:rPr>
        <w:t>top line</w:t>
      </w:r>
      <w:r w:rsidR="00FF46EF" w:rsidRPr="00A556FE">
        <w:rPr>
          <w:rFonts w:ascii="Calibri" w:eastAsia="Calibri" w:hAnsi="Calibri" w:cs="Calibri"/>
          <w:sz w:val="20"/>
          <w:szCs w:val="20"/>
        </w:rPr>
        <w:t xml:space="preserve"> growth was driven by online sales.</w:t>
      </w:r>
      <w:r w:rsidR="009205E0">
        <w:rPr>
          <w:rFonts w:ascii="Calibri" w:eastAsia="Calibri" w:hAnsi="Calibri" w:cs="Calibri"/>
          <w:sz w:val="20"/>
          <w:szCs w:val="20"/>
        </w:rPr>
        <w:t xml:space="preserve"> UK Digital Growth Awards finalist in 2023.</w:t>
      </w:r>
    </w:p>
    <w:p w14:paraId="45E035DE" w14:textId="77777777" w:rsidR="002112AD" w:rsidRPr="004D545C" w:rsidRDefault="002112AD" w:rsidP="002112AD">
      <w:pPr>
        <w:pStyle w:val="ListParagraph"/>
        <w:rPr>
          <w:rFonts w:ascii="Calibri" w:eastAsia="Calibri" w:hAnsi="Calibri" w:cs="Calibri"/>
          <w:b/>
          <w:sz w:val="12"/>
          <w:szCs w:val="12"/>
        </w:rPr>
      </w:pPr>
    </w:p>
    <w:p w14:paraId="1160B3D9" w14:textId="643BD334" w:rsidR="002112AD" w:rsidRPr="009C4079" w:rsidRDefault="002112AD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Cs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Marketing effectiveness for a leading </w:t>
      </w:r>
      <w:r w:rsidR="00E90A08">
        <w:rPr>
          <w:rFonts w:ascii="Calibri" w:eastAsia="Calibri" w:hAnsi="Calibri" w:cs="Calibri"/>
          <w:b/>
          <w:sz w:val="20"/>
          <w:szCs w:val="20"/>
        </w:rPr>
        <w:t xml:space="preserve">Edtech </w:t>
      </w:r>
      <w:r>
        <w:rPr>
          <w:rFonts w:ascii="Calibri" w:eastAsia="Calibri" w:hAnsi="Calibri" w:cs="Calibri"/>
          <w:b/>
          <w:sz w:val="20"/>
          <w:szCs w:val="20"/>
        </w:rPr>
        <w:t>SaaS provider (£</w:t>
      </w:r>
      <w:r w:rsidR="0069771B">
        <w:rPr>
          <w:rFonts w:ascii="Calibri" w:eastAsia="Calibri" w:hAnsi="Calibri" w:cs="Calibri"/>
          <w:b/>
          <w:sz w:val="20"/>
          <w:szCs w:val="20"/>
        </w:rPr>
        <w:t>3</w:t>
      </w:r>
      <w:r>
        <w:rPr>
          <w:rFonts w:ascii="Calibri" w:eastAsia="Calibri" w:hAnsi="Calibri" w:cs="Calibri"/>
          <w:b/>
          <w:sz w:val="20"/>
          <w:szCs w:val="20"/>
        </w:rPr>
        <w:t xml:space="preserve">0m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t.o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): </w:t>
      </w:r>
      <w:r w:rsidRPr="009C4079">
        <w:rPr>
          <w:rFonts w:ascii="Calibri" w:eastAsia="Calibri" w:hAnsi="Calibri" w:cs="Calibri"/>
          <w:bCs/>
          <w:sz w:val="20"/>
          <w:szCs w:val="20"/>
        </w:rPr>
        <w:t xml:space="preserve">Established KPIs and dashboards to efficiently manage the marketing and sales funnel. </w:t>
      </w:r>
      <w:r w:rsidR="009C4079" w:rsidRPr="009C4079">
        <w:rPr>
          <w:rFonts w:ascii="Calibri" w:eastAsia="Calibri" w:hAnsi="Calibri" w:cs="Calibri"/>
          <w:bCs/>
          <w:sz w:val="20"/>
          <w:szCs w:val="20"/>
        </w:rPr>
        <w:t xml:space="preserve">Rationalised marketing activities based on ROI. Shift to most profitable </w:t>
      </w:r>
      <w:r w:rsidR="00E90A08">
        <w:rPr>
          <w:rFonts w:ascii="Calibri" w:eastAsia="Calibri" w:hAnsi="Calibri" w:cs="Calibri"/>
          <w:bCs/>
          <w:sz w:val="20"/>
          <w:szCs w:val="20"/>
        </w:rPr>
        <w:t>d</w:t>
      </w:r>
      <w:r w:rsidR="009C4079" w:rsidRPr="009C4079">
        <w:rPr>
          <w:rFonts w:ascii="Calibri" w:eastAsia="Calibri" w:hAnsi="Calibri" w:cs="Calibri"/>
          <w:bCs/>
          <w:sz w:val="20"/>
          <w:szCs w:val="20"/>
        </w:rPr>
        <w:t xml:space="preserve">igital </w:t>
      </w:r>
      <w:r w:rsidR="00E90A08">
        <w:rPr>
          <w:rFonts w:ascii="Calibri" w:eastAsia="Calibri" w:hAnsi="Calibri" w:cs="Calibri"/>
          <w:bCs/>
          <w:sz w:val="20"/>
          <w:szCs w:val="20"/>
        </w:rPr>
        <w:t>m</w:t>
      </w:r>
      <w:r w:rsidR="009C4079" w:rsidRPr="009C4079">
        <w:rPr>
          <w:rFonts w:ascii="Calibri" w:eastAsia="Calibri" w:hAnsi="Calibri" w:cs="Calibri"/>
          <w:bCs/>
          <w:sz w:val="20"/>
          <w:szCs w:val="20"/>
        </w:rPr>
        <w:t xml:space="preserve">arketing channels increased ROI while halving total marketing spend (£500k savings) and driving £160k in </w:t>
      </w:r>
      <w:r w:rsidR="0069771B">
        <w:rPr>
          <w:rFonts w:ascii="Calibri" w:eastAsia="Calibri" w:hAnsi="Calibri" w:cs="Calibri"/>
          <w:bCs/>
          <w:sz w:val="20"/>
          <w:szCs w:val="20"/>
        </w:rPr>
        <w:t>o/heads</w:t>
      </w:r>
      <w:r w:rsidR="009C4079" w:rsidRPr="009C4079">
        <w:rPr>
          <w:rFonts w:ascii="Calibri" w:eastAsia="Calibri" w:hAnsi="Calibri" w:cs="Calibri"/>
          <w:bCs/>
          <w:sz w:val="20"/>
          <w:szCs w:val="20"/>
        </w:rPr>
        <w:t xml:space="preserve"> savings.</w:t>
      </w:r>
      <w:r w:rsidRPr="009C4079">
        <w:rPr>
          <w:rFonts w:ascii="Calibri" w:eastAsia="Calibri" w:hAnsi="Calibri" w:cs="Calibri"/>
          <w:bCs/>
          <w:sz w:val="20"/>
          <w:szCs w:val="20"/>
        </w:rPr>
        <w:t xml:space="preserve"> </w:t>
      </w:r>
    </w:p>
    <w:p w14:paraId="401AFEA6" w14:textId="77777777" w:rsidR="00130D84" w:rsidRDefault="00130D84" w:rsidP="009B216C">
      <w:pPr>
        <w:rPr>
          <w:rFonts w:ascii="Calibri" w:eastAsia="Calibri" w:hAnsi="Calibri" w:cs="Calibri"/>
          <w:sz w:val="12"/>
          <w:szCs w:val="12"/>
          <w:highlight w:val="yellow"/>
        </w:rPr>
      </w:pPr>
    </w:p>
    <w:p w14:paraId="7C84F5EB" w14:textId="77777777" w:rsidR="004D545C" w:rsidRPr="00764289" w:rsidRDefault="004D545C" w:rsidP="004D545C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b/>
          <w:sz w:val="20"/>
          <w:szCs w:val="20"/>
        </w:rPr>
      </w:pPr>
      <w:r w:rsidRPr="00764289">
        <w:rPr>
          <w:rFonts w:ascii="Calibri" w:eastAsia="Calibri" w:hAnsi="Calibri" w:cs="Calibri"/>
          <w:b/>
          <w:sz w:val="20"/>
          <w:szCs w:val="20"/>
        </w:rPr>
        <w:t>Ecommerce growth</w:t>
      </w:r>
      <w:r w:rsidRPr="00764289">
        <w:rPr>
          <w:rFonts w:ascii="Calibri" w:eastAsia="Calibri" w:hAnsi="Calibri" w:cs="Calibri"/>
          <w:sz w:val="20"/>
          <w:szCs w:val="20"/>
        </w:rPr>
        <w:t xml:space="preserve">: developed and executed approach to Marketplace channel development for the LDC portfolio (from £1m/1 business/channel in 2018, to </w:t>
      </w:r>
      <w:r w:rsidRPr="00764289">
        <w:rPr>
          <w:rFonts w:ascii="Calibri" w:eastAsia="Calibri" w:hAnsi="Calibri" w:cs="Calibri"/>
          <w:b/>
          <w:sz w:val="20"/>
          <w:szCs w:val="20"/>
        </w:rPr>
        <w:t>£16m+ / 9businesses and multiple international channels in 2020</w:t>
      </w:r>
      <w:r w:rsidRPr="00764289">
        <w:rPr>
          <w:rFonts w:ascii="Calibri" w:eastAsia="Calibri" w:hAnsi="Calibri" w:cs="Calibri"/>
          <w:sz w:val="20"/>
          <w:szCs w:val="20"/>
        </w:rPr>
        <w:t xml:space="preserve">). </w:t>
      </w:r>
      <w:proofErr w:type="spellStart"/>
      <w:r w:rsidRPr="00764289">
        <w:rPr>
          <w:rFonts w:ascii="Calibri" w:eastAsia="Calibri" w:hAnsi="Calibri" w:cs="Calibri"/>
          <w:i/>
          <w:iCs/>
          <w:sz w:val="20"/>
          <w:szCs w:val="20"/>
          <w:u w:val="single"/>
        </w:rPr>
        <w:t>Portco</w:t>
      </w:r>
      <w:proofErr w:type="spellEnd"/>
      <w:r w:rsidRPr="00764289">
        <w:rPr>
          <w:rFonts w:ascii="Calibri" w:eastAsia="Calibri" w:hAnsi="Calibri" w:cs="Calibri"/>
          <w:i/>
          <w:iCs/>
          <w:sz w:val="20"/>
          <w:szCs w:val="20"/>
          <w:u w:val="single"/>
        </w:rPr>
        <w:t xml:space="preserve"> CEO:</w:t>
      </w:r>
      <w:r w:rsidRPr="00764289">
        <w:rPr>
          <w:rFonts w:ascii="Calibri" w:eastAsia="Calibri" w:hAnsi="Calibri" w:cs="Calibri"/>
          <w:i/>
          <w:iCs/>
          <w:sz w:val="20"/>
          <w:szCs w:val="20"/>
        </w:rPr>
        <w:t xml:space="preserve"> “</w:t>
      </w:r>
      <w:r w:rsidRPr="00764289">
        <w:rPr>
          <w:rFonts w:ascii="Calibri" w:eastAsia="Calibri" w:hAnsi="Calibri" w:cs="Calibri"/>
          <w:i/>
          <w:sz w:val="20"/>
          <w:szCs w:val="20"/>
        </w:rPr>
        <w:t>Violette brought best practice experience to unlock a new Ecommerce marketplace opportunity for our business. Working in partnership with Violette we have created a strong new growth channel.”</w:t>
      </w:r>
    </w:p>
    <w:p w14:paraId="475E0224" w14:textId="77777777" w:rsidR="004D545C" w:rsidRPr="00764289" w:rsidRDefault="004D545C" w:rsidP="009B216C">
      <w:pPr>
        <w:rPr>
          <w:rFonts w:ascii="Calibri" w:eastAsia="Calibri" w:hAnsi="Calibri" w:cs="Calibri"/>
          <w:sz w:val="12"/>
          <w:szCs w:val="12"/>
          <w:highlight w:val="yellow"/>
        </w:rPr>
      </w:pPr>
    </w:p>
    <w:p w14:paraId="38E73A18" w14:textId="59C8C42D" w:rsidR="00130D84" w:rsidRPr="007328FC" w:rsidRDefault="00AD1F72" w:rsidP="00FF46EF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</w:rPr>
      </w:pPr>
      <w:r w:rsidRPr="007328FC">
        <w:rPr>
          <w:rFonts w:ascii="Calibri" w:eastAsia="Calibri" w:hAnsi="Calibri" w:cs="Calibri"/>
          <w:b/>
          <w:bCs/>
          <w:sz w:val="20"/>
          <w:szCs w:val="20"/>
        </w:rPr>
        <w:t xml:space="preserve">ESG </w:t>
      </w:r>
      <w:r w:rsidR="00FF46EF" w:rsidRPr="007328FC">
        <w:rPr>
          <w:rFonts w:ascii="Calibri" w:eastAsia="Calibri" w:hAnsi="Calibri" w:cs="Calibri"/>
          <w:b/>
          <w:bCs/>
          <w:sz w:val="20"/>
          <w:szCs w:val="20"/>
        </w:rPr>
        <w:t xml:space="preserve">leadership: </w:t>
      </w:r>
      <w:r w:rsidR="00FF46EF" w:rsidRPr="007328FC">
        <w:rPr>
          <w:rFonts w:ascii="Calibri" w:eastAsia="Calibri" w:hAnsi="Calibri" w:cs="Calibri"/>
          <w:sz w:val="20"/>
          <w:szCs w:val="20"/>
        </w:rPr>
        <w:t>worked on behalf of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 leadership team to develop </w:t>
      </w:r>
      <w:r w:rsidR="00FF46EF" w:rsidRPr="007328FC">
        <w:rPr>
          <w:rFonts w:ascii="Calibri" w:eastAsia="Calibri" w:hAnsi="Calibri" w:cs="Calibri"/>
          <w:sz w:val="20"/>
          <w:szCs w:val="20"/>
        </w:rPr>
        <w:t xml:space="preserve">ESG strategy and execution plan across all stages of the investment lifecycle. </w:t>
      </w:r>
    </w:p>
    <w:p w14:paraId="469F0FAB" w14:textId="1D3FAC07" w:rsidR="00130D84" w:rsidRPr="007328FC" w:rsidRDefault="00FF46EF" w:rsidP="00FF46EF">
      <w:pPr>
        <w:numPr>
          <w:ilvl w:val="1"/>
          <w:numId w:val="1"/>
        </w:num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 w:rsidRPr="007328FC">
        <w:rPr>
          <w:rFonts w:ascii="Calibri" w:eastAsia="Calibri" w:hAnsi="Calibri" w:cs="Calibri"/>
          <w:b/>
          <w:bCs/>
          <w:sz w:val="20"/>
          <w:szCs w:val="20"/>
        </w:rPr>
        <w:t>Pre-deal</w:t>
      </w:r>
      <w:r w:rsidRPr="007328FC">
        <w:rPr>
          <w:rFonts w:ascii="Calibri" w:eastAsia="Calibri" w:hAnsi="Calibri" w:cs="Calibri"/>
          <w:sz w:val="20"/>
          <w:szCs w:val="20"/>
        </w:rPr>
        <w:t xml:space="preserve">: </w:t>
      </w:r>
      <w:r w:rsidR="00130D84" w:rsidRPr="007328FC">
        <w:rPr>
          <w:rFonts w:ascii="Calibri" w:eastAsia="Calibri" w:hAnsi="Calibri" w:cs="Calibri"/>
          <w:sz w:val="20"/>
          <w:szCs w:val="20"/>
        </w:rPr>
        <w:t>Provided guidance to LDC deal teams on both investment specific and sector wide risks/mitigations during ESG Due Diligence</w:t>
      </w:r>
      <w:r w:rsidR="001E58F9">
        <w:rPr>
          <w:rFonts w:ascii="Calibri" w:eastAsia="Calibri" w:hAnsi="Calibri" w:cs="Calibri"/>
          <w:sz w:val="20"/>
          <w:szCs w:val="20"/>
        </w:rPr>
        <w:t>.</w:t>
      </w:r>
    </w:p>
    <w:p w14:paraId="1678ABA3" w14:textId="13A78901" w:rsidR="00130D84" w:rsidRPr="007328FC" w:rsidRDefault="00FF46EF" w:rsidP="00FF46EF">
      <w:pPr>
        <w:numPr>
          <w:ilvl w:val="1"/>
          <w:numId w:val="1"/>
        </w:num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 w:rsidRPr="007328FC">
        <w:rPr>
          <w:rFonts w:ascii="Calibri" w:eastAsia="Calibri" w:hAnsi="Calibri" w:cs="Calibri"/>
          <w:b/>
          <w:bCs/>
          <w:sz w:val="20"/>
          <w:szCs w:val="20"/>
        </w:rPr>
        <w:t>Portfolio</w:t>
      </w:r>
      <w:r w:rsidRPr="007328FC">
        <w:rPr>
          <w:rFonts w:ascii="Calibri" w:eastAsia="Calibri" w:hAnsi="Calibri" w:cs="Calibri"/>
          <w:sz w:val="20"/>
          <w:szCs w:val="20"/>
        </w:rPr>
        <w:t>: p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artnered with LDC Directors and </w:t>
      </w:r>
      <w:proofErr w:type="spellStart"/>
      <w:r w:rsidR="00130D84" w:rsidRPr="007328FC">
        <w:rPr>
          <w:rFonts w:ascii="Calibri" w:eastAsia="Calibri" w:hAnsi="Calibri" w:cs="Calibri"/>
          <w:sz w:val="20"/>
          <w:szCs w:val="20"/>
        </w:rPr>
        <w:t>Portcos</w:t>
      </w:r>
      <w:proofErr w:type="spellEnd"/>
      <w:r w:rsidR="00130D84" w:rsidRPr="007328FC">
        <w:rPr>
          <w:rFonts w:ascii="Calibri" w:eastAsia="Calibri" w:hAnsi="Calibri" w:cs="Calibri"/>
          <w:sz w:val="20"/>
          <w:szCs w:val="20"/>
        </w:rPr>
        <w:t xml:space="preserve"> management teams to agree</w:t>
      </w:r>
      <w:r w:rsidRPr="007328FC">
        <w:rPr>
          <w:rFonts w:ascii="Calibri" w:eastAsia="Calibri" w:hAnsi="Calibri" w:cs="Calibri"/>
          <w:sz w:val="20"/>
          <w:szCs w:val="20"/>
        </w:rPr>
        <w:t xml:space="preserve"> </w:t>
      </w:r>
      <w:r w:rsidR="00130D84" w:rsidRPr="007328FC">
        <w:rPr>
          <w:rFonts w:ascii="Calibri" w:eastAsia="Calibri" w:hAnsi="Calibri" w:cs="Calibri"/>
          <w:sz w:val="20"/>
          <w:szCs w:val="20"/>
        </w:rPr>
        <w:t>and monitor specific and measurable</w:t>
      </w:r>
      <w:r w:rsidR="007328FC" w:rsidRPr="007328FC">
        <w:rPr>
          <w:rFonts w:ascii="Calibri" w:eastAsia="Calibri" w:hAnsi="Calibri" w:cs="Calibri"/>
          <w:sz w:val="20"/>
          <w:szCs w:val="20"/>
        </w:rPr>
        <w:t xml:space="preserve"> ESG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 action plans for each investment, including 100 day and Value Creation Plans</w:t>
      </w:r>
      <w:r w:rsidR="001E58F9">
        <w:rPr>
          <w:rFonts w:ascii="Calibri" w:eastAsia="Calibri" w:hAnsi="Calibri" w:cs="Calibri"/>
          <w:sz w:val="20"/>
          <w:szCs w:val="20"/>
        </w:rPr>
        <w:t>.</w:t>
      </w:r>
    </w:p>
    <w:p w14:paraId="57F81005" w14:textId="300F566D" w:rsidR="009B216C" w:rsidRPr="007328FC" w:rsidRDefault="00FF46EF" w:rsidP="00FF46EF">
      <w:pPr>
        <w:numPr>
          <w:ilvl w:val="1"/>
          <w:numId w:val="1"/>
        </w:num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 w:rsidRPr="007328FC">
        <w:rPr>
          <w:rFonts w:ascii="Calibri" w:eastAsia="Calibri" w:hAnsi="Calibri" w:cs="Calibri"/>
          <w:b/>
          <w:bCs/>
          <w:sz w:val="20"/>
          <w:szCs w:val="20"/>
        </w:rPr>
        <w:lastRenderedPageBreak/>
        <w:t>Performance monitoring</w:t>
      </w:r>
      <w:r w:rsidRPr="007328FC">
        <w:rPr>
          <w:rFonts w:ascii="Calibri" w:eastAsia="Calibri" w:hAnsi="Calibri" w:cs="Calibri"/>
          <w:sz w:val="20"/>
          <w:szCs w:val="20"/>
        </w:rPr>
        <w:t>: w</w:t>
      </w:r>
      <w:r w:rsidR="00130D84" w:rsidRPr="007328FC">
        <w:rPr>
          <w:rFonts w:ascii="Calibri" w:eastAsia="Calibri" w:hAnsi="Calibri" w:cs="Calibri"/>
          <w:sz w:val="20"/>
          <w:szCs w:val="20"/>
        </w:rPr>
        <w:t>orked with Finance, Ana</w:t>
      </w:r>
      <w:r w:rsidR="00E85D57">
        <w:rPr>
          <w:rFonts w:ascii="Calibri" w:eastAsia="Calibri" w:hAnsi="Calibri" w:cs="Calibri"/>
          <w:sz w:val="20"/>
          <w:szCs w:val="20"/>
        </w:rPr>
        <w:t>l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ytics and Portfolio </w:t>
      </w:r>
      <w:r w:rsidR="001E58F9" w:rsidRPr="007328FC">
        <w:rPr>
          <w:rFonts w:ascii="Calibri" w:eastAsia="Calibri" w:hAnsi="Calibri" w:cs="Calibri"/>
          <w:sz w:val="20"/>
          <w:szCs w:val="20"/>
        </w:rPr>
        <w:t>teams to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 </w:t>
      </w:r>
      <w:r w:rsidRPr="007328FC">
        <w:rPr>
          <w:rFonts w:ascii="Calibri" w:eastAsia="Calibri" w:hAnsi="Calibri" w:cs="Calibri"/>
          <w:sz w:val="20"/>
          <w:szCs w:val="20"/>
        </w:rPr>
        <w:t>define</w:t>
      </w:r>
      <w:r w:rsidR="00130D84" w:rsidRPr="007328FC">
        <w:rPr>
          <w:rFonts w:ascii="Calibri" w:eastAsia="Calibri" w:hAnsi="Calibri" w:cs="Calibri"/>
          <w:sz w:val="20"/>
          <w:szCs w:val="20"/>
        </w:rPr>
        <w:t xml:space="preserve"> KPIs frame</w:t>
      </w:r>
      <w:r w:rsidR="009B216C" w:rsidRPr="007328FC">
        <w:rPr>
          <w:rFonts w:ascii="Calibri" w:eastAsia="Calibri" w:hAnsi="Calibri" w:cs="Calibri"/>
          <w:sz w:val="20"/>
          <w:szCs w:val="20"/>
        </w:rPr>
        <w:t>work and</w:t>
      </w:r>
      <w:r w:rsidRPr="007328FC">
        <w:rPr>
          <w:rFonts w:ascii="Calibri" w:eastAsia="Calibri" w:hAnsi="Calibri" w:cs="Calibri"/>
          <w:sz w:val="20"/>
          <w:szCs w:val="20"/>
        </w:rPr>
        <w:t xml:space="preserve"> set-up</w:t>
      </w:r>
      <w:r w:rsidR="009B216C" w:rsidRPr="007328FC">
        <w:rPr>
          <w:rFonts w:ascii="Calibri" w:eastAsia="Calibri" w:hAnsi="Calibri" w:cs="Calibri"/>
          <w:sz w:val="20"/>
          <w:szCs w:val="20"/>
        </w:rPr>
        <w:t xml:space="preserve"> data collection</w:t>
      </w:r>
      <w:r w:rsidRPr="007328FC">
        <w:rPr>
          <w:rFonts w:ascii="Calibri" w:eastAsia="Calibri" w:hAnsi="Calibri" w:cs="Calibri"/>
          <w:sz w:val="20"/>
          <w:szCs w:val="20"/>
        </w:rPr>
        <w:t xml:space="preserve"> process</w:t>
      </w:r>
      <w:r w:rsidR="009B216C" w:rsidRPr="007328FC">
        <w:rPr>
          <w:rFonts w:ascii="Calibri" w:eastAsia="Calibri" w:hAnsi="Calibri" w:cs="Calibri"/>
          <w:sz w:val="20"/>
          <w:szCs w:val="20"/>
        </w:rPr>
        <w:t xml:space="preserve"> </w:t>
      </w:r>
      <w:r w:rsidR="00AD1F72" w:rsidRPr="007328FC">
        <w:rPr>
          <w:rFonts w:ascii="Calibri" w:eastAsia="Calibri" w:hAnsi="Calibri" w:cs="Calibri"/>
          <w:sz w:val="20"/>
          <w:szCs w:val="20"/>
        </w:rPr>
        <w:t>as part of ongoing ESG performance monitoring</w:t>
      </w:r>
      <w:r w:rsidR="001E58F9">
        <w:rPr>
          <w:rFonts w:ascii="Calibri" w:eastAsia="Calibri" w:hAnsi="Calibri" w:cs="Calibri"/>
          <w:sz w:val="20"/>
          <w:szCs w:val="20"/>
        </w:rPr>
        <w:t>.</w:t>
      </w:r>
    </w:p>
    <w:p w14:paraId="23AA5127" w14:textId="17218E2C" w:rsidR="009B216C" w:rsidRPr="007328FC" w:rsidRDefault="00FF46EF" w:rsidP="00FF46EF">
      <w:pPr>
        <w:numPr>
          <w:ilvl w:val="1"/>
          <w:numId w:val="1"/>
        </w:num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</w:rPr>
      </w:pPr>
      <w:r w:rsidRPr="007328FC">
        <w:rPr>
          <w:rFonts w:ascii="Calibri" w:eastAsia="Calibri" w:hAnsi="Calibri" w:cs="Calibri"/>
          <w:b/>
          <w:bCs/>
          <w:sz w:val="20"/>
          <w:szCs w:val="20"/>
        </w:rPr>
        <w:t xml:space="preserve">Capability </w:t>
      </w:r>
      <w:proofErr w:type="gramStart"/>
      <w:r w:rsidR="001E58F9" w:rsidRPr="007328FC">
        <w:rPr>
          <w:rFonts w:ascii="Calibri" w:eastAsia="Calibri" w:hAnsi="Calibri" w:cs="Calibri"/>
          <w:b/>
          <w:bCs/>
          <w:sz w:val="20"/>
          <w:szCs w:val="20"/>
        </w:rPr>
        <w:t>build</w:t>
      </w:r>
      <w:proofErr w:type="gramEnd"/>
      <w:r w:rsidR="001E58F9">
        <w:rPr>
          <w:rFonts w:ascii="Calibri" w:eastAsia="Calibri" w:hAnsi="Calibri" w:cs="Calibri"/>
          <w:b/>
          <w:bCs/>
          <w:sz w:val="20"/>
          <w:szCs w:val="20"/>
        </w:rPr>
        <w:t>:</w:t>
      </w:r>
      <w:r w:rsidRPr="007328FC">
        <w:rPr>
          <w:rFonts w:ascii="Calibri" w:eastAsia="Calibri" w:hAnsi="Calibri" w:cs="Calibri"/>
          <w:sz w:val="20"/>
          <w:szCs w:val="20"/>
        </w:rPr>
        <w:t xml:space="preserve"> d</w:t>
      </w:r>
      <w:r w:rsidR="009B216C" w:rsidRPr="007328FC">
        <w:rPr>
          <w:rFonts w:ascii="Calibri" w:eastAsia="Calibri" w:hAnsi="Calibri" w:cs="Calibri"/>
          <w:sz w:val="20"/>
          <w:szCs w:val="20"/>
        </w:rPr>
        <w:t>eveloped a strong ESG external partner capability to deliver consistent ESG DD with objective ratings and costed plans to deliver improved ratings during the deal lifecycle</w:t>
      </w:r>
      <w:r w:rsidRPr="007328FC">
        <w:rPr>
          <w:rFonts w:ascii="Calibri" w:eastAsia="Calibri" w:hAnsi="Calibri" w:cs="Calibri"/>
          <w:sz w:val="20"/>
          <w:szCs w:val="20"/>
        </w:rPr>
        <w:t>. Designed internal operating model</w:t>
      </w:r>
      <w:r w:rsidR="007328FC" w:rsidRPr="007328FC">
        <w:rPr>
          <w:rFonts w:ascii="Calibri" w:eastAsia="Calibri" w:hAnsi="Calibri" w:cs="Calibri"/>
          <w:sz w:val="20"/>
          <w:szCs w:val="20"/>
        </w:rPr>
        <w:t xml:space="preserve"> and</w:t>
      </w:r>
      <w:r w:rsidRPr="007328FC">
        <w:rPr>
          <w:rFonts w:ascii="Calibri" w:eastAsia="Calibri" w:hAnsi="Calibri" w:cs="Calibri"/>
          <w:sz w:val="20"/>
          <w:szCs w:val="20"/>
        </w:rPr>
        <w:t xml:space="preserve"> </w:t>
      </w:r>
      <w:r w:rsidR="007328FC" w:rsidRPr="007328FC">
        <w:rPr>
          <w:rFonts w:ascii="Calibri" w:eastAsia="Calibri" w:hAnsi="Calibri" w:cs="Calibri"/>
          <w:sz w:val="20"/>
          <w:szCs w:val="20"/>
        </w:rPr>
        <w:t>h</w:t>
      </w:r>
      <w:r w:rsidRPr="007328FC">
        <w:rPr>
          <w:rFonts w:ascii="Calibri" w:eastAsia="Calibri" w:hAnsi="Calibri" w:cs="Calibri"/>
          <w:sz w:val="20"/>
          <w:szCs w:val="20"/>
        </w:rPr>
        <w:t>ired internal ESG lead.</w:t>
      </w:r>
    </w:p>
    <w:p w14:paraId="00992031" w14:textId="77777777" w:rsidR="00AD1F72" w:rsidRPr="00530A0E" w:rsidRDefault="00AD1F72" w:rsidP="00AD1F72">
      <w:pPr>
        <w:tabs>
          <w:tab w:val="left" w:pos="284"/>
        </w:tabs>
        <w:jc w:val="both"/>
        <w:rPr>
          <w:rFonts w:ascii="Calibri" w:eastAsia="Calibri" w:hAnsi="Calibri" w:cs="Calibri"/>
          <w:sz w:val="20"/>
          <w:szCs w:val="20"/>
          <w:highlight w:val="yellow"/>
        </w:rPr>
      </w:pPr>
    </w:p>
    <w:p w14:paraId="1F7FE68B" w14:textId="12706CE7" w:rsidR="00A556FE" w:rsidRPr="009C1036" w:rsidRDefault="00AD1F72" w:rsidP="009C1036">
      <w:pPr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sz w:val="20"/>
          <w:szCs w:val="20"/>
        </w:rPr>
        <w:t>Buy&amp;Build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: deal + case support on </w:t>
      </w:r>
      <w:r>
        <w:rPr>
          <w:rFonts w:ascii="Calibri" w:eastAsia="Calibri" w:hAnsi="Calibri" w:cs="Calibri"/>
          <w:b/>
          <w:sz w:val="20"/>
          <w:szCs w:val="20"/>
          <w:highlight w:val="white"/>
        </w:rPr>
        <w:t xml:space="preserve">£30m </w:t>
      </w:r>
      <w:r>
        <w:rPr>
          <w:rFonts w:ascii="Calibri" w:eastAsia="Calibri" w:hAnsi="Calibri" w:cs="Calibri"/>
          <w:b/>
          <w:sz w:val="20"/>
          <w:szCs w:val="20"/>
        </w:rPr>
        <w:t>acquisition</w:t>
      </w:r>
      <w:r>
        <w:rPr>
          <w:rFonts w:ascii="Calibri" w:eastAsia="Calibri" w:hAnsi="Calibri" w:cs="Calibri"/>
          <w:sz w:val="20"/>
          <w:szCs w:val="20"/>
        </w:rPr>
        <w:t xml:space="preserve"> of Digital services business. Built and </w:t>
      </w:r>
      <w:proofErr w:type="gramStart"/>
      <w:r>
        <w:rPr>
          <w:rFonts w:ascii="Calibri" w:eastAsia="Calibri" w:hAnsi="Calibri" w:cs="Calibri"/>
          <w:sz w:val="20"/>
          <w:szCs w:val="20"/>
        </w:rPr>
        <w:t>monitored  execution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of the integration plan resulting in </w:t>
      </w:r>
      <w:r>
        <w:rPr>
          <w:rFonts w:ascii="Calibri" w:eastAsia="Calibri" w:hAnsi="Calibri" w:cs="Calibri"/>
          <w:b/>
          <w:sz w:val="20"/>
          <w:szCs w:val="20"/>
        </w:rPr>
        <w:t>£1.2m synergies</w:t>
      </w:r>
      <w:r>
        <w:rPr>
          <w:rFonts w:ascii="Calibri" w:eastAsia="Calibri" w:hAnsi="Calibri" w:cs="Calibri"/>
          <w:sz w:val="20"/>
          <w:szCs w:val="20"/>
        </w:rPr>
        <w:t xml:space="preserve"> across real estate, agencies consolidation and o/heads savings.</w:t>
      </w:r>
    </w:p>
    <w:p w14:paraId="624F0634" w14:textId="77777777" w:rsidR="00150B98" w:rsidRDefault="00150B98">
      <w:pPr>
        <w:tabs>
          <w:tab w:val="left" w:pos="0"/>
          <w:tab w:val="left" w:pos="3828"/>
        </w:tabs>
        <w:spacing w:line="276" w:lineRule="auto"/>
        <w:jc w:val="both"/>
        <w:rPr>
          <w:rFonts w:ascii="Calibri" w:eastAsia="Calibri" w:hAnsi="Calibri" w:cs="Calibri"/>
          <w:color w:val="FF0000"/>
        </w:rPr>
      </w:pPr>
    </w:p>
    <w:p w14:paraId="08BC1CF2" w14:textId="77777777" w:rsidR="00150B98" w:rsidRDefault="00000000">
      <w:pPr>
        <w:tabs>
          <w:tab w:val="left" w:pos="284"/>
        </w:tabs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DIGITAL MARKETING DIRECTOR, EUROPE 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-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McDonald’s Corp., London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color w:val="1F497D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2015-2017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b/>
          <w:color w:val="1F497D"/>
          <w:sz w:val="20"/>
          <w:szCs w:val="20"/>
        </w:rPr>
        <w:t xml:space="preserve">  </w:t>
      </w:r>
    </w:p>
    <w:p w14:paraId="6DF85451" w14:textId="1471601F" w:rsidR="00150B98" w:rsidRPr="00D5236E" w:rsidRDefault="00000000" w:rsidP="00D523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London </w:t>
      </w:r>
      <w:r>
        <w:rPr>
          <w:rFonts w:ascii="Calibri" w:eastAsia="Calibri" w:hAnsi="Calibri" w:cs="Calibri"/>
          <w:b/>
          <w:sz w:val="20"/>
          <w:szCs w:val="20"/>
        </w:rPr>
        <w:t>g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lobal Centre of Excellence: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In charge of 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igital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arketing and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ocial strategy for the European region</w:t>
      </w:r>
      <w:r>
        <w:rPr>
          <w:rFonts w:ascii="Calibri" w:eastAsia="Calibri" w:hAnsi="Calibri" w:cs="Calibri"/>
          <w:sz w:val="20"/>
          <w:szCs w:val="20"/>
        </w:rPr>
        <w:t xml:space="preserve">.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F16197">
        <w:rPr>
          <w:rFonts w:ascii="Calibri" w:eastAsia="Calibri" w:hAnsi="Calibri" w:cs="Calibri"/>
          <w:bCs/>
          <w:sz w:val="20"/>
          <w:szCs w:val="20"/>
        </w:rPr>
        <w:t>Stakeholder management</w:t>
      </w:r>
      <w:r w:rsidRPr="00F16197">
        <w:rPr>
          <w:rFonts w:ascii="Calibri" w:eastAsia="Calibri" w:hAnsi="Calibri" w:cs="Calibri"/>
          <w:bCs/>
          <w:color w:val="000000"/>
          <w:sz w:val="20"/>
          <w:szCs w:val="20"/>
        </w:rPr>
        <w:t xml:space="preserve">:  </w:t>
      </w:r>
      <w:r w:rsidRPr="00F16197">
        <w:rPr>
          <w:rFonts w:ascii="Calibri" w:eastAsia="Calibri" w:hAnsi="Calibri" w:cs="Calibri"/>
          <w:bCs/>
          <w:sz w:val="20"/>
          <w:szCs w:val="20"/>
        </w:rPr>
        <w:t>t</w:t>
      </w:r>
      <w:r w:rsidRPr="00F16197">
        <w:rPr>
          <w:rFonts w:ascii="Calibri" w:eastAsia="Calibri" w:hAnsi="Calibri" w:cs="Calibri"/>
          <w:bCs/>
          <w:color w:val="000000"/>
          <w:sz w:val="20"/>
          <w:szCs w:val="20"/>
        </w:rPr>
        <w:t>op 9 European markets (CMO &amp; Digital Heads),</w:t>
      </w:r>
      <w:r w:rsidRPr="00D5236E">
        <w:rPr>
          <w:rFonts w:ascii="Calibri" w:eastAsia="Calibri" w:hAnsi="Calibri" w:cs="Calibri"/>
          <w:color w:val="000000"/>
          <w:sz w:val="20"/>
          <w:szCs w:val="20"/>
        </w:rPr>
        <w:t xml:space="preserve"> global functions (</w:t>
      </w:r>
      <w:r w:rsidRPr="00D5236E">
        <w:rPr>
          <w:rFonts w:ascii="Calibri" w:eastAsia="Calibri" w:hAnsi="Calibri" w:cs="Calibri"/>
          <w:sz w:val="20"/>
          <w:szCs w:val="20"/>
        </w:rPr>
        <w:t>m</w:t>
      </w:r>
      <w:r w:rsidRPr="00D5236E">
        <w:rPr>
          <w:rFonts w:ascii="Calibri" w:eastAsia="Calibri" w:hAnsi="Calibri" w:cs="Calibri"/>
          <w:color w:val="000000"/>
          <w:sz w:val="20"/>
          <w:szCs w:val="20"/>
        </w:rPr>
        <w:t xml:space="preserve">arketing, </w:t>
      </w:r>
      <w:r w:rsidRPr="00D5236E">
        <w:rPr>
          <w:rFonts w:ascii="Calibri" w:eastAsia="Calibri" w:hAnsi="Calibri" w:cs="Calibri"/>
          <w:sz w:val="20"/>
          <w:szCs w:val="20"/>
        </w:rPr>
        <w:t>b</w:t>
      </w:r>
      <w:r w:rsidRPr="00D5236E">
        <w:rPr>
          <w:rFonts w:ascii="Calibri" w:eastAsia="Calibri" w:hAnsi="Calibri" w:cs="Calibri"/>
          <w:color w:val="000000"/>
          <w:sz w:val="20"/>
          <w:szCs w:val="20"/>
        </w:rPr>
        <w:t xml:space="preserve">usiness &amp; </w:t>
      </w:r>
      <w:r w:rsidRPr="00D5236E">
        <w:rPr>
          <w:rFonts w:ascii="Calibri" w:eastAsia="Calibri" w:hAnsi="Calibri" w:cs="Calibri"/>
          <w:sz w:val="20"/>
          <w:szCs w:val="20"/>
        </w:rPr>
        <w:t>c</w:t>
      </w:r>
      <w:r w:rsidRPr="00D5236E">
        <w:rPr>
          <w:rFonts w:ascii="Calibri" w:eastAsia="Calibri" w:hAnsi="Calibri" w:cs="Calibri"/>
          <w:color w:val="000000"/>
          <w:sz w:val="20"/>
          <w:szCs w:val="20"/>
        </w:rPr>
        <w:t xml:space="preserve">ustomer </w:t>
      </w:r>
      <w:r w:rsidRPr="00D5236E">
        <w:rPr>
          <w:rFonts w:ascii="Calibri" w:eastAsia="Calibri" w:hAnsi="Calibri" w:cs="Calibri"/>
          <w:sz w:val="20"/>
          <w:szCs w:val="20"/>
        </w:rPr>
        <w:t>i</w:t>
      </w:r>
      <w:r w:rsidRPr="00D5236E">
        <w:rPr>
          <w:rFonts w:ascii="Calibri" w:eastAsia="Calibri" w:hAnsi="Calibri" w:cs="Calibri"/>
          <w:color w:val="000000"/>
          <w:sz w:val="20"/>
          <w:szCs w:val="20"/>
        </w:rPr>
        <w:t>nsights) and external partners (agency networks and media partners).</w:t>
      </w:r>
      <w:r w:rsidRPr="00D5236E">
        <w:rPr>
          <w:rFonts w:ascii="Calibri" w:eastAsia="Calibri" w:hAnsi="Calibri" w:cs="Calibri"/>
          <w:b/>
          <w:color w:val="000000"/>
          <w:sz w:val="20"/>
          <w:szCs w:val="20"/>
        </w:rPr>
        <w:t xml:space="preserve">  </w:t>
      </w:r>
    </w:p>
    <w:p w14:paraId="6AC7AB4C" w14:textId="77777777" w:rsidR="00150B98" w:rsidRDefault="00150B9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090376D4" w14:textId="2F6884DF" w:rsidR="00150B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Global media &amp; comms planning framework: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developed and tested ‘customer centric’ </w:t>
      </w:r>
      <w:r w:rsidR="00F16197">
        <w:rPr>
          <w:rFonts w:ascii="Calibri" w:eastAsia="Calibri" w:hAnsi="Calibri" w:cs="Calibri"/>
          <w:color w:val="000000"/>
          <w:sz w:val="20"/>
          <w:szCs w:val="20"/>
        </w:rPr>
        <w:t xml:space="preserve">media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planning and engagement framework to help markets </w:t>
      </w:r>
      <w:r>
        <w:rPr>
          <w:rFonts w:ascii="Calibri" w:eastAsia="Calibri" w:hAnsi="Calibri" w:cs="Calibri"/>
          <w:sz w:val="20"/>
          <w:szCs w:val="20"/>
        </w:rPr>
        <w:t>optimise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digital media spend and deliver on both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online </w:t>
      </w:r>
      <w:r>
        <w:rPr>
          <w:rFonts w:ascii="Calibri" w:eastAsia="Calibri" w:hAnsi="Calibri" w:cs="Calibri"/>
          <w:sz w:val="20"/>
          <w:szCs w:val="20"/>
        </w:rPr>
        <w:t xml:space="preserve">demand generation and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brand objectives. </w:t>
      </w:r>
    </w:p>
    <w:p w14:paraId="64F24C00" w14:textId="77777777" w:rsidR="00150B98" w:rsidRDefault="00150B98">
      <w:pPr>
        <w:tabs>
          <w:tab w:val="left" w:pos="284"/>
        </w:tabs>
        <w:jc w:val="both"/>
        <w:rPr>
          <w:rFonts w:ascii="Calibri" w:eastAsia="Calibri" w:hAnsi="Calibri" w:cs="Calibri"/>
          <w:b/>
          <w:sz w:val="12"/>
          <w:szCs w:val="12"/>
        </w:rPr>
      </w:pPr>
    </w:p>
    <w:p w14:paraId="3E5A838D" w14:textId="2FD94939" w:rsidR="00150B9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Managed key international initiatives: 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color w:val="000000"/>
          <w:sz w:val="20"/>
          <w:szCs w:val="20"/>
        </w:rPr>
        <w:t>oftware deployment and custom</w:t>
      </w:r>
      <w:r>
        <w:rPr>
          <w:rFonts w:ascii="Calibri" w:eastAsia="Calibri" w:hAnsi="Calibri" w:cs="Calibri"/>
          <w:sz w:val="20"/>
          <w:szCs w:val="20"/>
        </w:rPr>
        <w:t>isation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across 14 European markets</w:t>
      </w:r>
      <w:r>
        <w:rPr>
          <w:rFonts w:ascii="Calibri" w:eastAsia="Calibri" w:hAnsi="Calibri" w:cs="Calibri"/>
          <w:sz w:val="20"/>
          <w:szCs w:val="20"/>
        </w:rPr>
        <w:t>, UEFA sponsorship campaign (2.5M€ paid social budget), global music strategy and execution lead (vendor agreement, rollout programme and content partnerships), European mobile app relaunch (42 markets).</w:t>
      </w:r>
    </w:p>
    <w:p w14:paraId="3175931D" w14:textId="77777777" w:rsidR="00150B98" w:rsidRDefault="00150B98">
      <w:pPr>
        <w:tabs>
          <w:tab w:val="left" w:pos="0"/>
          <w:tab w:val="left" w:pos="180"/>
        </w:tabs>
        <w:jc w:val="both"/>
        <w:rPr>
          <w:rFonts w:ascii="Calibri" w:eastAsia="Calibri" w:hAnsi="Calibri" w:cs="Calibri"/>
          <w:b/>
          <w:color w:val="1F497D"/>
        </w:rPr>
      </w:pPr>
    </w:p>
    <w:p w14:paraId="06997FAD" w14:textId="77777777" w:rsidR="00150B98" w:rsidRDefault="00000000">
      <w:pPr>
        <w:tabs>
          <w:tab w:val="left" w:pos="0"/>
          <w:tab w:val="left" w:pos="180"/>
        </w:tabs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DIGITAL BUSINESS DIRECTOR (Digital Strategy &amp; Innovation) - </w:t>
      </w:r>
      <w:hyperlink r:id="rId15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FCB Inferno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, London</w:t>
      </w:r>
      <w:r>
        <w:rPr>
          <w:rFonts w:ascii="Calibri" w:eastAsia="Calibri" w:hAnsi="Calibri" w:cs="Calibri"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  <w:t xml:space="preserve">         2011-2015</w:t>
      </w:r>
    </w:p>
    <w:p w14:paraId="49C3D5E8" w14:textId="77777777" w:rsidR="00150B98" w:rsidRDefault="00150B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3763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78F1F8C0" w14:textId="1043EE70" w:rsidR="00150B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Digital </w:t>
      </w:r>
      <w:r>
        <w:rPr>
          <w:rFonts w:ascii="Calibri" w:eastAsia="Calibri" w:hAnsi="Calibri" w:cs="Calibri"/>
          <w:b/>
          <w:sz w:val="20"/>
          <w:szCs w:val="20"/>
        </w:rPr>
        <w:t>innovation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: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Member of the leadership team driving </w:t>
      </w:r>
      <w:r>
        <w:rPr>
          <w:rFonts w:ascii="Calibri" w:eastAsia="Calibri" w:hAnsi="Calibri" w:cs="Calibri"/>
          <w:sz w:val="20"/>
          <w:szCs w:val="20"/>
        </w:rPr>
        <w:t>service innovation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across </w:t>
      </w:r>
      <w:r>
        <w:rPr>
          <w:rFonts w:ascii="Calibri" w:eastAsia="Calibri" w:hAnsi="Calibri" w:cs="Calibri"/>
          <w:color w:val="000000"/>
          <w:sz w:val="20"/>
          <w:szCs w:val="20"/>
        </w:rPr>
        <w:t>new business, capabilit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building, t</w:t>
      </w:r>
      <w:r>
        <w:rPr>
          <w:rFonts w:ascii="Calibri" w:eastAsia="Calibri" w:hAnsi="Calibri" w:cs="Calibri"/>
          <w:sz w:val="20"/>
          <w:szCs w:val="20"/>
        </w:rPr>
        <w:t>alent strategy</w:t>
      </w:r>
      <w:r w:rsidRPr="00F16197">
        <w:rPr>
          <w:rFonts w:ascii="Calibri" w:eastAsia="Calibri" w:hAnsi="Calibri" w:cs="Calibri"/>
          <w:sz w:val="20"/>
          <w:szCs w:val="20"/>
        </w:rPr>
        <w:t>.</w:t>
      </w:r>
      <w:r w:rsidRPr="00F16197">
        <w:rPr>
          <w:rFonts w:ascii="Calibri" w:eastAsia="Calibri" w:hAnsi="Calibri" w:cs="Calibri"/>
          <w:color w:val="000000"/>
          <w:sz w:val="20"/>
          <w:szCs w:val="20"/>
        </w:rPr>
        <w:t xml:space="preserve"> Set-up content practice (£1M+ first year billings). </w:t>
      </w:r>
    </w:p>
    <w:p w14:paraId="75E0C4EC" w14:textId="77777777" w:rsidR="00150B98" w:rsidRDefault="00150B9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Calibri" w:eastAsia="Calibri" w:hAnsi="Calibri" w:cs="Calibri"/>
          <w:b/>
          <w:sz w:val="12"/>
          <w:szCs w:val="12"/>
        </w:rPr>
      </w:pPr>
    </w:p>
    <w:p w14:paraId="4AEF9695" w14:textId="51EB39EA" w:rsidR="00150B98" w:rsidRDefault="00115FB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Campaign execution: 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Created and executed multichannel </w:t>
      </w:r>
      <w:r>
        <w:rPr>
          <w:rFonts w:ascii="Calibri" w:eastAsia="Calibri" w:hAnsi="Calibri" w:cs="Calibri"/>
          <w:sz w:val="20"/>
          <w:szCs w:val="20"/>
        </w:rPr>
        <w:t>campaigns across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online, display, social, mobile, content creation, e-commerce, CRM, point of sale, ATL, Print, OOH.</w:t>
      </w:r>
    </w:p>
    <w:p w14:paraId="6470ADEA" w14:textId="77777777" w:rsidR="00150B98" w:rsidRDefault="00150B9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14:paraId="51CCD767" w14:textId="109ADEA0" w:rsidR="00150B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9C1036">
        <w:rPr>
          <w:rFonts w:ascii="Calibri" w:eastAsia="Calibri" w:hAnsi="Calibri" w:cs="Calibri"/>
          <w:b/>
          <w:sz w:val="20"/>
          <w:szCs w:val="20"/>
        </w:rPr>
        <w:t xml:space="preserve">Senior stakeholder </w:t>
      </w:r>
      <w:proofErr w:type="gramStart"/>
      <w:r w:rsidRPr="009C1036">
        <w:rPr>
          <w:rFonts w:ascii="Calibri" w:eastAsia="Calibri" w:hAnsi="Calibri" w:cs="Calibri"/>
          <w:b/>
          <w:sz w:val="20"/>
          <w:szCs w:val="20"/>
        </w:rPr>
        <w:t>management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 w:rsidR="00F16197"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including</w:t>
      </w:r>
      <w:proofErr w:type="gramEnd"/>
      <w:r>
        <w:rPr>
          <w:rFonts w:ascii="Calibri" w:eastAsia="Calibri" w:hAnsi="Calibri" w:cs="Calibri"/>
          <w:color w:val="000000"/>
          <w:sz w:val="20"/>
          <w:szCs w:val="20"/>
        </w:rPr>
        <w:t xml:space="preserve"> CMO, Global/ European Heads of Marketing, Head of Digital Marketing and Head of Product.</w:t>
      </w:r>
    </w:p>
    <w:p w14:paraId="3A706BC0" w14:textId="77777777" w:rsidR="00150B98" w:rsidRDefault="00150B9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1F497D"/>
        </w:rPr>
      </w:pPr>
    </w:p>
    <w:p w14:paraId="5CD75BC2" w14:textId="266A260E" w:rsidR="00150B98" w:rsidRPr="004033C2" w:rsidRDefault="00000000" w:rsidP="004033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SENIOR DIGITAL ACCOUNT DIRECTOR (Digital Strategy) - </w:t>
      </w:r>
      <w:hyperlink r:id="rId16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Duke Razorfish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, London</w:t>
      </w:r>
      <w:r w:rsidR="00A81D1D">
        <w:rPr>
          <w:rFonts w:ascii="Calibri" w:eastAsia="Calibri" w:hAnsi="Calibri" w:cs="Calibri"/>
          <w:color w:val="1F497D"/>
          <w:sz w:val="22"/>
          <w:szCs w:val="22"/>
        </w:rPr>
        <w:tab/>
      </w:r>
      <w:r w:rsidR="00A81D1D">
        <w:rPr>
          <w:rFonts w:ascii="Calibri" w:eastAsia="Calibri" w:hAnsi="Calibri" w:cs="Calibri"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        2007-2011</w:t>
      </w:r>
    </w:p>
    <w:p w14:paraId="4CE8152A" w14:textId="44C353C4" w:rsidR="00150B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Senior Account Director:  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color w:val="000000"/>
          <w:sz w:val="20"/>
          <w:szCs w:val="20"/>
        </w:rPr>
        <w:t>ember of the start-up team establishing a UK presence for a leading French digital agency</w:t>
      </w:r>
      <w:r w:rsidR="009C1036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4A78249" w14:textId="77777777" w:rsidR="00150B98" w:rsidRDefault="00150B98">
      <w:pPr>
        <w:tabs>
          <w:tab w:val="left" w:pos="284"/>
        </w:tabs>
        <w:rPr>
          <w:rFonts w:ascii="Calibri" w:eastAsia="Calibri" w:hAnsi="Calibri" w:cs="Calibri"/>
          <w:color w:val="FF0000"/>
        </w:rPr>
      </w:pPr>
    </w:p>
    <w:p w14:paraId="3D1A19A6" w14:textId="48FCD452" w:rsidR="00150B98" w:rsidRPr="004033C2" w:rsidRDefault="00000000" w:rsidP="004033C2">
      <w:pPr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BUSINESS DEVELOPMENT MANAGER (South America) - </w:t>
      </w:r>
      <w:hyperlink r:id="rId17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SPRIM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, Buenos Aires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  <w:t xml:space="preserve"> 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     </w:t>
      </w:r>
      <w:r>
        <w:rPr>
          <w:rFonts w:ascii="Calibri" w:eastAsia="Calibri" w:hAnsi="Calibri" w:cs="Calibri"/>
          <w:color w:val="1F497D"/>
          <w:sz w:val="22"/>
          <w:szCs w:val="22"/>
        </w:rPr>
        <w:tab/>
      </w:r>
      <w:r>
        <w:rPr>
          <w:rFonts w:ascii="Calibri" w:eastAsia="Calibri" w:hAnsi="Calibri" w:cs="Calibri"/>
          <w:color w:val="1F497D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2006-2007</w:t>
      </w:r>
    </w:p>
    <w:p w14:paraId="2D56B897" w14:textId="15689DAC" w:rsidR="00150B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Growth </w:t>
      </w:r>
      <w:r>
        <w:rPr>
          <w:rFonts w:ascii="Calibri" w:eastAsia="Calibri" w:hAnsi="Calibri" w:cs="Calibri"/>
          <w:b/>
          <w:sz w:val="20"/>
          <w:szCs w:val="20"/>
        </w:rPr>
        <w:t>s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trategy:  </w:t>
      </w:r>
      <w:r>
        <w:rPr>
          <w:rFonts w:ascii="Calibri" w:eastAsia="Calibri" w:hAnsi="Calibri" w:cs="Calibri"/>
          <w:color w:val="000000"/>
          <w:sz w:val="20"/>
          <w:szCs w:val="20"/>
        </w:rPr>
        <w:t>Led sales, business development and account management activities to develop client portfolio for a leading healthcare marketing consultancy</w:t>
      </w:r>
      <w:r w:rsidR="00D5236E">
        <w:rPr>
          <w:rFonts w:ascii="Calibri" w:eastAsia="Calibri" w:hAnsi="Calibri" w:cs="Calibri"/>
          <w:color w:val="000000"/>
          <w:sz w:val="20"/>
          <w:szCs w:val="20"/>
        </w:rPr>
        <w:t>.</w:t>
      </w:r>
    </w:p>
    <w:p w14:paraId="72F4570A" w14:textId="77777777" w:rsidR="00150B98" w:rsidRDefault="00150B98">
      <w:pPr>
        <w:rPr>
          <w:rFonts w:ascii="Calibri" w:eastAsia="Calibri" w:hAnsi="Calibri" w:cs="Calibri"/>
          <w:b/>
          <w:color w:val="FF0000"/>
        </w:rPr>
      </w:pPr>
    </w:p>
    <w:p w14:paraId="2178E24B" w14:textId="3F6CB8DD" w:rsidR="00150B98" w:rsidRPr="004033C2" w:rsidRDefault="00000000" w:rsidP="004033C2">
      <w:pPr>
        <w:spacing w:line="276" w:lineRule="auto"/>
        <w:jc w:val="both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PROJECT MANAGER (Supply Chain Transformation Project) - </w:t>
      </w:r>
      <w:hyperlink r:id="rId18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SODEXO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, Paris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  <w:t xml:space="preserve">         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  <w:t xml:space="preserve">        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ab/>
        <w:t xml:space="preserve">         2005-2006</w:t>
      </w:r>
    </w:p>
    <w:p w14:paraId="358E14D7" w14:textId="7E033AEE" w:rsidR="00150B9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284" w:hanging="284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Strategic Project</w:t>
      </w:r>
      <w:r>
        <w:rPr>
          <w:rFonts w:ascii="Calibri" w:eastAsia="Calibri" w:hAnsi="Calibri" w:cs="Calibri"/>
          <w:b/>
          <w:sz w:val="20"/>
          <w:szCs w:val="20"/>
        </w:rPr>
        <w:t xml:space="preserve"> Management: </w:t>
      </w:r>
      <w:r w:rsidR="009C1036">
        <w:rPr>
          <w:rFonts w:ascii="Calibri" w:eastAsia="Calibri" w:hAnsi="Calibri" w:cs="Calibri"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eployed pilot </w:t>
      </w:r>
      <w:r>
        <w:rPr>
          <w:rFonts w:ascii="Calibri" w:eastAsia="Calibri" w:hAnsi="Calibri" w:cs="Calibri"/>
          <w:sz w:val="20"/>
          <w:szCs w:val="20"/>
        </w:rPr>
        <w:t>across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50 H</w:t>
      </w:r>
      <w:r>
        <w:rPr>
          <w:rFonts w:ascii="Calibri" w:eastAsia="Calibri" w:hAnsi="Calibri" w:cs="Calibri"/>
          <w:sz w:val="20"/>
          <w:szCs w:val="20"/>
        </w:rPr>
        <w:t>ospitals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="00AB0846" w:rsidRPr="00F16197">
        <w:rPr>
          <w:rFonts w:ascii="Calibri" w:eastAsia="Calibri" w:hAnsi="Calibri" w:cs="Calibri"/>
          <w:color w:val="000000"/>
          <w:sz w:val="20"/>
          <w:szCs w:val="20"/>
        </w:rPr>
        <w:t xml:space="preserve">and </w:t>
      </w:r>
      <w:r w:rsidR="00D5236E" w:rsidRPr="00F16197">
        <w:rPr>
          <w:rFonts w:ascii="Calibri" w:eastAsia="Calibri" w:hAnsi="Calibri" w:cs="Calibri"/>
          <w:color w:val="000000"/>
          <w:sz w:val="20"/>
          <w:szCs w:val="20"/>
        </w:rPr>
        <w:t>forecast</w:t>
      </w:r>
      <w:r w:rsidR="00AB0846" w:rsidRPr="00F16197">
        <w:rPr>
          <w:rFonts w:ascii="Calibri" w:eastAsia="Calibri" w:hAnsi="Calibri" w:cs="Calibri"/>
          <w:color w:val="000000"/>
          <w:sz w:val="20"/>
          <w:szCs w:val="20"/>
        </w:rPr>
        <w:t>ed</w:t>
      </w:r>
      <w:r w:rsidRPr="00F16197">
        <w:rPr>
          <w:rFonts w:ascii="Calibri" w:eastAsia="Calibri" w:hAnsi="Calibri" w:cs="Calibri"/>
          <w:color w:val="000000"/>
          <w:sz w:val="20"/>
          <w:szCs w:val="20"/>
        </w:rPr>
        <w:t xml:space="preserve"> €8M savings from efficiencies / process optimisation;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presented strategic plan to Executive Board for approval. </w:t>
      </w:r>
    </w:p>
    <w:p w14:paraId="26C23B6C" w14:textId="77777777" w:rsidR="00150B98" w:rsidRDefault="00150B98">
      <w:pPr>
        <w:tabs>
          <w:tab w:val="left" w:pos="284"/>
        </w:tabs>
        <w:rPr>
          <w:rFonts w:ascii="Calibri" w:eastAsia="Calibri" w:hAnsi="Calibri" w:cs="Calibri"/>
          <w:b/>
          <w:color w:val="FF0000"/>
        </w:rPr>
      </w:pPr>
    </w:p>
    <w:p w14:paraId="046E645F" w14:textId="3284EF78" w:rsidR="00150B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 w:hanging="245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STRATEGY RESEARCH ANALYST (Luxury Retail Group; €10Bn </w:t>
      </w:r>
      <w:proofErr w:type="spellStart"/>
      <w:r>
        <w:rPr>
          <w:rFonts w:ascii="Calibri" w:eastAsia="Calibri" w:hAnsi="Calibri" w:cs="Calibri"/>
          <w:b/>
          <w:color w:val="1F497D"/>
          <w:sz w:val="22"/>
          <w:szCs w:val="22"/>
        </w:rPr>
        <w:t>t.o</w:t>
      </w:r>
      <w:proofErr w:type="spellEnd"/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) - </w:t>
      </w:r>
      <w:hyperlink r:id="rId19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Kering Group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>, Paris</w:t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1F497D"/>
          <w:sz w:val="22"/>
          <w:szCs w:val="22"/>
        </w:rPr>
        <w:tab/>
        <w:t xml:space="preserve">          </w:t>
      </w:r>
      <w:proofErr w:type="gramStart"/>
      <w:r>
        <w:rPr>
          <w:rFonts w:ascii="Calibri" w:eastAsia="Calibri" w:hAnsi="Calibri" w:cs="Calibri"/>
          <w:color w:val="1F497D"/>
          <w:sz w:val="22"/>
          <w:szCs w:val="22"/>
        </w:rPr>
        <w:t xml:space="preserve">  </w:t>
      </w:r>
      <w:r w:rsidR="00536823">
        <w:rPr>
          <w:rFonts w:ascii="Calibri" w:eastAsia="Calibri" w:hAnsi="Calibri" w:cs="Calibri"/>
          <w:color w:val="1F497D"/>
          <w:sz w:val="22"/>
          <w:szCs w:val="22"/>
        </w:rPr>
        <w:t xml:space="preserve"> (</w:t>
      </w:r>
      <w:proofErr w:type="gramEnd"/>
      <w:r>
        <w:rPr>
          <w:rFonts w:ascii="Calibri" w:eastAsia="Calibri" w:hAnsi="Calibri" w:cs="Calibri"/>
          <w:b/>
          <w:color w:val="1F497D"/>
          <w:sz w:val="22"/>
          <w:szCs w:val="22"/>
        </w:rPr>
        <w:t>6 months) 2004</w:t>
      </w:r>
    </w:p>
    <w:p w14:paraId="1A0D4497" w14:textId="3B3AEFE8" w:rsidR="00150B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 w:hanging="245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BUSINESS DEVELOPMENT – </w:t>
      </w:r>
      <w:hyperlink r:id="rId20">
        <w:r w:rsidR="00150B98">
          <w:rPr>
            <w:rFonts w:ascii="Calibri" w:eastAsia="Calibri" w:hAnsi="Calibri" w:cs="Calibri"/>
            <w:b/>
            <w:color w:val="1F497D"/>
            <w:sz w:val="22"/>
            <w:szCs w:val="22"/>
          </w:rPr>
          <w:t>Air</w:t>
        </w:r>
      </w:hyperlink>
      <w:r>
        <w:rPr>
          <w:rFonts w:ascii="Calibri" w:eastAsia="Calibri" w:hAnsi="Calibri" w:cs="Calibri"/>
          <w:b/>
          <w:color w:val="1F497D"/>
          <w:sz w:val="22"/>
          <w:szCs w:val="22"/>
        </w:rPr>
        <w:t xml:space="preserve"> France, Paris </w:t>
      </w:r>
      <w:r>
        <w:rPr>
          <w:rFonts w:ascii="Calibri" w:eastAsia="Calibri" w:hAnsi="Calibri" w:cs="Calibri"/>
          <w:sz w:val="20"/>
          <w:szCs w:val="20"/>
        </w:rPr>
        <w:t>- Launched Affiliation programmes in EU/</w:t>
      </w:r>
      <w:r w:rsidR="00536823">
        <w:rPr>
          <w:rFonts w:ascii="Calibri" w:eastAsia="Calibri" w:hAnsi="Calibri" w:cs="Calibri"/>
          <w:sz w:val="20"/>
          <w:szCs w:val="20"/>
        </w:rPr>
        <w:t>US</w:t>
      </w:r>
      <w:r w:rsidR="00536823"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color w:val="1F497D"/>
          <w:sz w:val="22"/>
          <w:szCs w:val="22"/>
        </w:rPr>
        <w:t xml:space="preserve">          </w:t>
      </w:r>
      <w:proofErr w:type="gramStart"/>
      <w:r>
        <w:rPr>
          <w:rFonts w:ascii="Calibri" w:eastAsia="Calibri" w:hAnsi="Calibri" w:cs="Calibri"/>
          <w:color w:val="1F497D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color w:val="1F497D"/>
          <w:sz w:val="22"/>
          <w:szCs w:val="22"/>
        </w:rPr>
        <w:t>(</w:t>
      </w:r>
      <w:proofErr w:type="gramEnd"/>
      <w:r>
        <w:rPr>
          <w:rFonts w:ascii="Calibri" w:eastAsia="Calibri" w:hAnsi="Calibri" w:cs="Calibri"/>
          <w:b/>
          <w:color w:val="1F497D"/>
          <w:sz w:val="22"/>
          <w:szCs w:val="22"/>
        </w:rPr>
        <w:t>6 months) 2003</w:t>
      </w:r>
    </w:p>
    <w:p w14:paraId="0A0D118D" w14:textId="77777777" w:rsidR="00150B98" w:rsidRDefault="00150B98">
      <w:pPr>
        <w:tabs>
          <w:tab w:val="left" w:pos="0"/>
          <w:tab w:val="left" w:pos="3828"/>
        </w:tabs>
        <w:spacing w:line="276" w:lineRule="auto"/>
        <w:rPr>
          <w:rFonts w:ascii="Calibri" w:eastAsia="Calibri" w:hAnsi="Calibri" w:cs="Calibri"/>
          <w:b/>
          <w:color w:val="FF0000"/>
          <w:sz w:val="14"/>
          <w:szCs w:val="14"/>
        </w:rPr>
      </w:pPr>
    </w:p>
    <w:tbl>
      <w:tblPr>
        <w:tblStyle w:val="a1"/>
        <w:tblW w:w="10080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0"/>
      </w:tblGrid>
      <w:tr w:rsidR="00150B98" w14:paraId="3576B92A" w14:textId="77777777">
        <w:trPr>
          <w:trHeight w:val="89"/>
        </w:trPr>
        <w:tc>
          <w:tcPr>
            <w:tcW w:w="10080" w:type="dxa"/>
            <w:shd w:val="clear" w:color="auto" w:fill="FFFFFF"/>
          </w:tcPr>
          <w:p w14:paraId="326706A5" w14:textId="77777777" w:rsidR="00150B98" w:rsidRDefault="00150B98">
            <w:pPr>
              <w:rPr>
                <w:rFonts w:ascii="Calibri" w:eastAsia="Calibri" w:hAnsi="Calibri" w:cs="Calibri"/>
                <w:b/>
                <w:color w:val="FF0000"/>
                <w:sz w:val="8"/>
                <w:szCs w:val="8"/>
              </w:rPr>
            </w:pPr>
          </w:p>
        </w:tc>
      </w:tr>
    </w:tbl>
    <w:p w14:paraId="26AA5634" w14:textId="77777777" w:rsidR="00150B98" w:rsidRDefault="00150B98">
      <w:pPr>
        <w:tabs>
          <w:tab w:val="left" w:pos="0"/>
        </w:tabs>
        <w:spacing w:line="276" w:lineRule="auto"/>
        <w:rPr>
          <w:rFonts w:ascii="Calibri" w:eastAsia="Calibri" w:hAnsi="Calibri" w:cs="Calibri"/>
          <w:sz w:val="8"/>
          <w:szCs w:val="8"/>
        </w:rPr>
      </w:pPr>
    </w:p>
    <w:p w14:paraId="6FB9C97A" w14:textId="77777777" w:rsidR="00150B9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45" w:hanging="245"/>
        <w:rPr>
          <w:rFonts w:ascii="Calibri" w:eastAsia="Calibri" w:hAnsi="Calibri" w:cs="Calibri"/>
          <w:b/>
          <w:color w:val="1F497D"/>
          <w:sz w:val="22"/>
          <w:szCs w:val="22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EDUCATION &amp; PROFESSIONAL DEVELOPMENT</w:t>
      </w:r>
    </w:p>
    <w:p w14:paraId="473809CB" w14:textId="3BD32063" w:rsidR="00F16197" w:rsidRDefault="00F16197">
      <w:pPr>
        <w:spacing w:line="276" w:lineRule="auto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Social value UK: </w:t>
      </w:r>
      <w:r w:rsidRPr="00F16197">
        <w:rPr>
          <w:rFonts w:ascii="Calibri" w:eastAsia="Calibri" w:hAnsi="Calibri" w:cs="Calibri"/>
          <w:sz w:val="20"/>
          <w:szCs w:val="20"/>
        </w:rPr>
        <w:t>Social Value and SROI</w:t>
      </w:r>
      <w:r w:rsidR="004D4F8B">
        <w:rPr>
          <w:rFonts w:ascii="Calibri" w:eastAsia="Calibri" w:hAnsi="Calibri" w:cs="Calibri"/>
          <w:sz w:val="20"/>
          <w:szCs w:val="20"/>
        </w:rPr>
        <w:t xml:space="preserve"> practitioner training</w:t>
      </w:r>
      <w:r w:rsidRPr="00F16197">
        <w:rPr>
          <w:rFonts w:ascii="Calibri" w:eastAsia="Calibri" w:hAnsi="Calibri" w:cs="Calibri"/>
          <w:sz w:val="20"/>
          <w:szCs w:val="20"/>
        </w:rPr>
        <w:t xml:space="preserve"> (2024)</w:t>
      </w:r>
    </w:p>
    <w:p w14:paraId="45733D30" w14:textId="7EE8E221" w:rsidR="00150B98" w:rsidRDefault="00AB084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CISL </w:t>
      </w:r>
      <w:r w:rsidR="00D5236E" w:rsidRPr="00D5236E">
        <w:rPr>
          <w:rFonts w:ascii="Calibri" w:eastAsia="Calibri" w:hAnsi="Calibri" w:cs="Calibri"/>
          <w:b/>
          <w:bCs/>
          <w:sz w:val="20"/>
          <w:szCs w:val="20"/>
        </w:rPr>
        <w:t xml:space="preserve">Cambridge institute </w:t>
      </w:r>
      <w:r w:rsidR="00D5236E">
        <w:rPr>
          <w:rFonts w:ascii="Calibri" w:eastAsia="Calibri" w:hAnsi="Calibri" w:cs="Calibri"/>
          <w:b/>
          <w:bCs/>
          <w:sz w:val="20"/>
          <w:szCs w:val="20"/>
        </w:rPr>
        <w:t>of</w:t>
      </w:r>
      <w:r w:rsidR="00D5236E" w:rsidRPr="00D5236E">
        <w:rPr>
          <w:rFonts w:ascii="Calibri" w:eastAsia="Calibri" w:hAnsi="Calibri" w:cs="Calibri"/>
          <w:b/>
          <w:bCs/>
          <w:sz w:val="20"/>
          <w:szCs w:val="20"/>
        </w:rPr>
        <w:t xml:space="preserve"> Sustainable Leadership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: </w:t>
      </w:r>
      <w:r w:rsidR="00D5236E">
        <w:rPr>
          <w:rFonts w:ascii="Calibri" w:eastAsia="Calibri" w:hAnsi="Calibri" w:cs="Calibri"/>
          <w:sz w:val="20"/>
          <w:szCs w:val="20"/>
        </w:rPr>
        <w:t>Sustainability Business essentials - 8week intensive course</w:t>
      </w:r>
      <w:r>
        <w:rPr>
          <w:rFonts w:ascii="Calibri" w:eastAsia="Calibri" w:hAnsi="Calibri" w:cs="Calibri"/>
          <w:sz w:val="20"/>
          <w:szCs w:val="20"/>
        </w:rPr>
        <w:t xml:space="preserve"> (100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hours) </w:t>
      </w:r>
      <w:r w:rsidR="00D5236E">
        <w:rPr>
          <w:rFonts w:ascii="Calibri" w:eastAsia="Calibri" w:hAnsi="Calibri" w:cs="Calibri"/>
          <w:sz w:val="20"/>
          <w:szCs w:val="20"/>
        </w:rPr>
        <w:t xml:space="preserve"> (</w:t>
      </w:r>
      <w:proofErr w:type="gramEnd"/>
      <w:r w:rsidR="00D5236E">
        <w:rPr>
          <w:rFonts w:ascii="Calibri" w:eastAsia="Calibri" w:hAnsi="Calibri" w:cs="Calibri"/>
          <w:sz w:val="20"/>
          <w:szCs w:val="20"/>
        </w:rPr>
        <w:t>2022</w:t>
      </w:r>
      <w:r>
        <w:rPr>
          <w:rFonts w:ascii="Calibri" w:eastAsia="Calibri" w:hAnsi="Calibri" w:cs="Calibri"/>
          <w:sz w:val="20"/>
          <w:szCs w:val="20"/>
        </w:rPr>
        <w:t>)</w:t>
      </w:r>
    </w:p>
    <w:p w14:paraId="0A9F0CCB" w14:textId="77777777" w:rsidR="00150B98" w:rsidRDefault="00000000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BVCA Foundation course in Private Equity</w:t>
      </w:r>
      <w:r>
        <w:rPr>
          <w:rFonts w:ascii="Calibri" w:eastAsia="Calibri" w:hAnsi="Calibri" w:cs="Calibri"/>
          <w:sz w:val="20"/>
          <w:szCs w:val="20"/>
        </w:rPr>
        <w:t xml:space="preserve"> (2017)</w:t>
      </w:r>
    </w:p>
    <w:p w14:paraId="12BA8CE8" w14:textId="01EBC880" w:rsidR="00150B98" w:rsidRDefault="00000000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Marketing leadership programme</w:t>
      </w:r>
      <w:r>
        <w:rPr>
          <w:rFonts w:ascii="Calibri" w:eastAsia="Calibri" w:hAnsi="Calibri" w:cs="Calibri"/>
          <w:sz w:val="20"/>
          <w:szCs w:val="20"/>
        </w:rPr>
        <w:t xml:space="preserve"> (WHMU “Hamburger University”) McDonald’s Corp, Chicago, USA</w:t>
      </w:r>
      <w:r w:rsidR="00D5236E">
        <w:rPr>
          <w:rFonts w:ascii="Calibri" w:eastAsia="Calibri" w:hAnsi="Calibri" w:cs="Calibri"/>
          <w:sz w:val="20"/>
          <w:szCs w:val="20"/>
        </w:rPr>
        <w:t xml:space="preserve"> (2016)</w:t>
      </w:r>
    </w:p>
    <w:p w14:paraId="160FB834" w14:textId="71D2D6DF" w:rsidR="00D5236E" w:rsidRDefault="00D5236E" w:rsidP="00D5236E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Master of Business Administration (MBA) </w:t>
      </w:r>
      <w:r>
        <w:rPr>
          <w:rFonts w:ascii="Calibri" w:eastAsia="Calibri" w:hAnsi="Calibri" w:cs="Calibri"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sz w:val="20"/>
          <w:szCs w:val="20"/>
        </w:rPr>
        <w:t>Essec</w:t>
      </w:r>
      <w:proofErr w:type="spellEnd"/>
      <w:r>
        <w:rPr>
          <w:rFonts w:ascii="Calibri" w:eastAsia="Calibri" w:hAnsi="Calibri" w:cs="Calibri"/>
          <w:sz w:val="20"/>
          <w:szCs w:val="20"/>
        </w:rPr>
        <w:t>, Paris (2005)</w:t>
      </w:r>
    </w:p>
    <w:p w14:paraId="6CA8FFD2" w14:textId="77777777" w:rsidR="00150B98" w:rsidRDefault="00150B98">
      <w:pPr>
        <w:rPr>
          <w:rFonts w:ascii="Calibri" w:eastAsia="Calibri" w:hAnsi="Calibri" w:cs="Calibri"/>
          <w:color w:val="00B050"/>
          <w:sz w:val="20"/>
          <w:szCs w:val="20"/>
        </w:rPr>
      </w:pPr>
    </w:p>
    <w:p w14:paraId="1E8192B2" w14:textId="1727679A" w:rsidR="00150B98" w:rsidRPr="009C1036" w:rsidRDefault="00000000" w:rsidP="009C1036">
      <w:pPr>
        <w:spacing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color w:val="1F497D"/>
          <w:sz w:val="22"/>
          <w:szCs w:val="22"/>
        </w:rPr>
        <w:t>INTERESTS:</w:t>
      </w:r>
      <w:r>
        <w:rPr>
          <w:rFonts w:ascii="Calibri" w:eastAsia="Calibri" w:hAnsi="Calibri" w:cs="Calibri"/>
          <w:sz w:val="20"/>
          <w:szCs w:val="20"/>
        </w:rPr>
        <w:t xml:space="preserve"> singing, yoga, </w:t>
      </w:r>
      <w:r w:rsidR="000450C3">
        <w:rPr>
          <w:rFonts w:ascii="Calibri" w:eastAsia="Calibri" w:hAnsi="Calibri" w:cs="Calibri"/>
          <w:sz w:val="20"/>
          <w:szCs w:val="20"/>
        </w:rPr>
        <w:t xml:space="preserve">sustainability and </w:t>
      </w:r>
      <w:proofErr w:type="spellStart"/>
      <w:r w:rsidR="000450C3">
        <w:rPr>
          <w:rFonts w:ascii="Calibri" w:eastAsia="Calibri" w:hAnsi="Calibri" w:cs="Calibri"/>
          <w:sz w:val="20"/>
          <w:szCs w:val="20"/>
        </w:rPr>
        <w:t>climatetech</w:t>
      </w:r>
      <w:proofErr w:type="spellEnd"/>
      <w:r w:rsidR="000450C3">
        <w:rPr>
          <w:rFonts w:ascii="Calibri" w:eastAsia="Calibri" w:hAnsi="Calibri" w:cs="Calibri"/>
          <w:sz w:val="20"/>
          <w:szCs w:val="20"/>
        </w:rPr>
        <w:t xml:space="preserve">, </w:t>
      </w:r>
      <w:r w:rsidR="00D5236E">
        <w:rPr>
          <w:rFonts w:ascii="Calibri" w:eastAsia="Calibri" w:hAnsi="Calibri" w:cs="Calibri"/>
          <w:sz w:val="20"/>
          <w:szCs w:val="20"/>
        </w:rPr>
        <w:t xml:space="preserve">personal development, </w:t>
      </w:r>
      <w:r>
        <w:rPr>
          <w:rFonts w:ascii="Calibri" w:eastAsia="Calibri" w:hAnsi="Calibri" w:cs="Calibri"/>
          <w:sz w:val="20"/>
          <w:szCs w:val="20"/>
        </w:rPr>
        <w:t>travelling</w:t>
      </w:r>
    </w:p>
    <w:sectPr w:rsidR="00150B98" w:rsidRPr="009C1036">
      <w:footerReference w:type="even" r:id="rId21"/>
      <w:footerReference w:type="default" r:id="rId22"/>
      <w:pgSz w:w="11906" w:h="16838"/>
      <w:pgMar w:top="709" w:right="926" w:bottom="567" w:left="900" w:header="708" w:footer="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E7BB9" w14:textId="77777777" w:rsidR="00FA2706" w:rsidRDefault="00FA2706">
      <w:r>
        <w:separator/>
      </w:r>
    </w:p>
  </w:endnote>
  <w:endnote w:type="continuationSeparator" w:id="0">
    <w:p w14:paraId="3A2A187E" w14:textId="77777777" w:rsidR="00FA2706" w:rsidRDefault="00FA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E09C8" w14:textId="77777777" w:rsidR="00150B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279E0F2" w14:textId="77777777" w:rsidR="00150B98" w:rsidRDefault="00150B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B931" w14:textId="77777777" w:rsidR="00150B9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color w:val="000000"/>
        <w:sz w:val="16"/>
        <w:szCs w:val="16"/>
      </w:rPr>
      <w:instrText>PAGE</w:instrText>
    </w:r>
    <w:r>
      <w:rPr>
        <w:rFonts w:ascii="Calibri" w:eastAsia="Calibri" w:hAnsi="Calibri" w:cs="Calibri"/>
        <w:color w:val="000000"/>
        <w:sz w:val="16"/>
        <w:szCs w:val="16"/>
      </w:rPr>
      <w:fldChar w:fldCharType="separate"/>
    </w:r>
    <w:r w:rsidR="00EA4466">
      <w:rPr>
        <w:rFonts w:ascii="Calibri" w:eastAsia="Calibri" w:hAnsi="Calibri" w:cs="Calibri"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color w:val="000000"/>
        <w:sz w:val="16"/>
        <w:szCs w:val="16"/>
      </w:rPr>
      <w:fldChar w:fldCharType="end"/>
    </w:r>
  </w:p>
  <w:p w14:paraId="49064DC3" w14:textId="77777777" w:rsidR="00150B98" w:rsidRDefault="00150B9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216AE" w14:textId="77777777" w:rsidR="00FA2706" w:rsidRDefault="00FA2706">
      <w:r>
        <w:separator/>
      </w:r>
    </w:p>
  </w:footnote>
  <w:footnote w:type="continuationSeparator" w:id="0">
    <w:p w14:paraId="0F76E43B" w14:textId="77777777" w:rsidR="00FA2706" w:rsidRDefault="00FA27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605F8"/>
    <w:multiLevelType w:val="multilevel"/>
    <w:tmpl w:val="586C7FF0"/>
    <w:lvl w:ilvl="0">
      <w:start w:val="1"/>
      <w:numFmt w:val="bullet"/>
      <w:pStyle w:val="CPA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BAB1901"/>
    <w:multiLevelType w:val="multilevel"/>
    <w:tmpl w:val="F56CDF10"/>
    <w:lvl w:ilvl="0">
      <w:start w:val="1"/>
      <w:numFmt w:val="bullet"/>
      <w:lvlText w:val="●"/>
      <w:lvlJc w:val="left"/>
      <w:pPr>
        <w:ind w:left="376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7395AFD"/>
    <w:multiLevelType w:val="multilevel"/>
    <w:tmpl w:val="B7DE73A0"/>
    <w:lvl w:ilvl="0">
      <w:start w:val="1"/>
      <w:numFmt w:val="decimal"/>
      <w:pStyle w:val="Bulleted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5870902">
    <w:abstractNumId w:val="0"/>
  </w:num>
  <w:num w:numId="2" w16cid:durableId="1465999964">
    <w:abstractNumId w:val="1"/>
  </w:num>
  <w:num w:numId="3" w16cid:durableId="31931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B98"/>
    <w:rsid w:val="000024E2"/>
    <w:rsid w:val="000077D8"/>
    <w:rsid w:val="00015DBE"/>
    <w:rsid w:val="000450C3"/>
    <w:rsid w:val="00052F0E"/>
    <w:rsid w:val="000606D0"/>
    <w:rsid w:val="000855A9"/>
    <w:rsid w:val="00115FB7"/>
    <w:rsid w:val="00130D84"/>
    <w:rsid w:val="00150910"/>
    <w:rsid w:val="00150B98"/>
    <w:rsid w:val="001576FA"/>
    <w:rsid w:val="0016004D"/>
    <w:rsid w:val="00186EF1"/>
    <w:rsid w:val="001C4663"/>
    <w:rsid w:val="001E58F9"/>
    <w:rsid w:val="001F451D"/>
    <w:rsid w:val="002112AD"/>
    <w:rsid w:val="00215715"/>
    <w:rsid w:val="00215EC0"/>
    <w:rsid w:val="002266A1"/>
    <w:rsid w:val="00234292"/>
    <w:rsid w:val="002377C5"/>
    <w:rsid w:val="002E641F"/>
    <w:rsid w:val="00333647"/>
    <w:rsid w:val="00344075"/>
    <w:rsid w:val="003B66EC"/>
    <w:rsid w:val="003D57B8"/>
    <w:rsid w:val="003D66AD"/>
    <w:rsid w:val="004033C2"/>
    <w:rsid w:val="004815BD"/>
    <w:rsid w:val="00483024"/>
    <w:rsid w:val="00494398"/>
    <w:rsid w:val="004A44B9"/>
    <w:rsid w:val="004D01F4"/>
    <w:rsid w:val="004D4F8B"/>
    <w:rsid w:val="004D545C"/>
    <w:rsid w:val="00530A0E"/>
    <w:rsid w:val="00536823"/>
    <w:rsid w:val="005C60CC"/>
    <w:rsid w:val="005F589E"/>
    <w:rsid w:val="005F5A09"/>
    <w:rsid w:val="00615715"/>
    <w:rsid w:val="00660D2F"/>
    <w:rsid w:val="0068146D"/>
    <w:rsid w:val="0069771B"/>
    <w:rsid w:val="007000B0"/>
    <w:rsid w:val="00706FD7"/>
    <w:rsid w:val="00730F8D"/>
    <w:rsid w:val="007328FC"/>
    <w:rsid w:val="0075415C"/>
    <w:rsid w:val="00764289"/>
    <w:rsid w:val="007F1174"/>
    <w:rsid w:val="009205E0"/>
    <w:rsid w:val="00985D12"/>
    <w:rsid w:val="009A6E90"/>
    <w:rsid w:val="009B216C"/>
    <w:rsid w:val="009C1036"/>
    <w:rsid w:val="009C4079"/>
    <w:rsid w:val="009D36E9"/>
    <w:rsid w:val="00A069D1"/>
    <w:rsid w:val="00A556FE"/>
    <w:rsid w:val="00A64A37"/>
    <w:rsid w:val="00A81D1D"/>
    <w:rsid w:val="00AB0846"/>
    <w:rsid w:val="00AD1F72"/>
    <w:rsid w:val="00B563BF"/>
    <w:rsid w:val="00B6483F"/>
    <w:rsid w:val="00BE775E"/>
    <w:rsid w:val="00BF0D47"/>
    <w:rsid w:val="00C02A72"/>
    <w:rsid w:val="00C65F74"/>
    <w:rsid w:val="00CB0A61"/>
    <w:rsid w:val="00D30EAB"/>
    <w:rsid w:val="00D4236F"/>
    <w:rsid w:val="00D44C97"/>
    <w:rsid w:val="00D5236E"/>
    <w:rsid w:val="00DC049F"/>
    <w:rsid w:val="00E03887"/>
    <w:rsid w:val="00E10990"/>
    <w:rsid w:val="00E45E6D"/>
    <w:rsid w:val="00E50440"/>
    <w:rsid w:val="00E70CFF"/>
    <w:rsid w:val="00E745C9"/>
    <w:rsid w:val="00E85D57"/>
    <w:rsid w:val="00E90A08"/>
    <w:rsid w:val="00E90C08"/>
    <w:rsid w:val="00EA4466"/>
    <w:rsid w:val="00ED7B46"/>
    <w:rsid w:val="00EE1878"/>
    <w:rsid w:val="00F16197"/>
    <w:rsid w:val="00FA2706"/>
    <w:rsid w:val="00FB5769"/>
    <w:rsid w:val="00FD09E5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C815"/>
  <w15:docId w15:val="{B738B4C2-3086-4C1B-A108-BA7B829C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F49"/>
    <w:rPr>
      <w:lang w:eastAsia="en-US"/>
    </w:rPr>
  </w:style>
  <w:style w:type="paragraph" w:styleId="Heading1">
    <w:name w:val="heading 1"/>
    <w:basedOn w:val="Normal"/>
    <w:next w:val="Normal"/>
    <w:uiPriority w:val="9"/>
    <w:qFormat/>
    <w:rsid w:val="00AE1F49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AE1F49"/>
    <w:pPr>
      <w:keepNext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E1F49"/>
    <w:pPr>
      <w:keepNext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AE1F49"/>
    <w:pPr>
      <w:keepNext/>
      <w:jc w:val="center"/>
      <w:outlineLvl w:val="3"/>
    </w:pPr>
    <w:rPr>
      <w:rFonts w:ascii="Arial Narrow" w:hAnsi="Arial Narrow"/>
      <w:i/>
      <w:iCs/>
      <w:sz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AE1F49"/>
    <w:pPr>
      <w:keepNext/>
      <w:jc w:val="center"/>
      <w:outlineLvl w:val="4"/>
    </w:pPr>
    <w:rPr>
      <w:rFonts w:ascii="Book Antiqua" w:hAnsi="Book Antiqua"/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AE1F49"/>
    <w:pPr>
      <w:keepNext/>
      <w:tabs>
        <w:tab w:val="left" w:pos="0"/>
        <w:tab w:val="left" w:pos="3150"/>
      </w:tabs>
      <w:ind w:left="1710" w:hanging="171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rsid w:val="00AE1F49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AE1F49"/>
    <w:pPr>
      <w:keepNext/>
      <w:outlineLvl w:val="7"/>
    </w:pPr>
    <w:rPr>
      <w:rFonts w:ascii="Arial" w:hAnsi="Arial" w:cs="Arial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AE1F49"/>
    <w:pPr>
      <w:keepNext/>
      <w:jc w:val="both"/>
      <w:outlineLvl w:val="8"/>
    </w:pPr>
    <w:rPr>
      <w:rFonts w:ascii="Arial" w:hAnsi="Arial"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E1F49"/>
    <w:pPr>
      <w:jc w:val="center"/>
    </w:pPr>
    <w:rPr>
      <w:rFonts w:ascii="Arial" w:hAnsi="Arial" w:cs="Arial"/>
      <w:sz w:val="40"/>
    </w:rPr>
  </w:style>
  <w:style w:type="paragraph" w:styleId="Header">
    <w:name w:val="header"/>
    <w:basedOn w:val="Normal"/>
    <w:link w:val="HeaderChar"/>
    <w:semiHidden/>
    <w:rsid w:val="00AE1F49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rsid w:val="00AE1F4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1F49"/>
  </w:style>
  <w:style w:type="paragraph" w:styleId="BodyText2">
    <w:name w:val="Body Text 2"/>
    <w:basedOn w:val="Normal"/>
    <w:semiHidden/>
    <w:rsid w:val="00AE1F49"/>
    <w:pPr>
      <w:spacing w:line="360" w:lineRule="auto"/>
    </w:pPr>
    <w:rPr>
      <w:rFonts w:ascii="Arial" w:hAnsi="Arial" w:cs="Arial"/>
      <w:sz w:val="18"/>
    </w:rPr>
  </w:style>
  <w:style w:type="character" w:styleId="Hyperlink">
    <w:name w:val="Hyperlink"/>
    <w:basedOn w:val="DefaultParagraphFont"/>
    <w:rsid w:val="00AE1F4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AE1F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E1F49"/>
    <w:rPr>
      <w:b/>
      <w:bCs/>
    </w:rPr>
  </w:style>
  <w:style w:type="paragraph" w:styleId="BodyText">
    <w:name w:val="Body Text"/>
    <w:basedOn w:val="Normal"/>
    <w:semiHidden/>
    <w:rsid w:val="00AE1F49"/>
    <w:rPr>
      <w:rFonts w:ascii="Arial" w:hAnsi="Arial" w:cs="Arial"/>
      <w:sz w:val="20"/>
    </w:rPr>
  </w:style>
  <w:style w:type="paragraph" w:styleId="BodyText3">
    <w:name w:val="Body Text 3"/>
    <w:basedOn w:val="Normal"/>
    <w:semiHidden/>
    <w:rsid w:val="00AE1F49"/>
    <w:rPr>
      <w:rFonts w:ascii="Arial" w:hAnsi="Arial" w:cs="Arial"/>
      <w:bCs/>
      <w:i/>
      <w:iCs/>
      <w:sz w:val="20"/>
    </w:rPr>
  </w:style>
  <w:style w:type="paragraph" w:styleId="BodyTextIndent">
    <w:name w:val="Body Text Indent"/>
    <w:basedOn w:val="Normal"/>
    <w:semiHidden/>
    <w:rsid w:val="00AE1F49"/>
    <w:pPr>
      <w:ind w:left="360"/>
      <w:jc w:val="both"/>
    </w:pPr>
    <w:rPr>
      <w:rFonts w:ascii="Arial" w:hAnsi="Arial" w:cs="Arial"/>
      <w:color w:val="FF0000"/>
      <w:sz w:val="20"/>
      <w:szCs w:val="28"/>
    </w:rPr>
  </w:style>
  <w:style w:type="paragraph" w:styleId="BodyTextIndent2">
    <w:name w:val="Body Text Indent 2"/>
    <w:basedOn w:val="Normal"/>
    <w:semiHidden/>
    <w:rsid w:val="00AE1F49"/>
    <w:pPr>
      <w:ind w:left="720"/>
      <w:jc w:val="both"/>
    </w:pPr>
    <w:rPr>
      <w:rFonts w:ascii="Bookman Old Style" w:hAnsi="Bookman Old Style"/>
      <w:color w:val="FF0000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widowControl w:val="0"/>
      <w:jc w:val="center"/>
    </w:pPr>
    <w:rPr>
      <w:rFonts w:ascii="Book Antiqua" w:eastAsia="Book Antiqua" w:hAnsi="Book Antiqua" w:cs="Book Antiqua"/>
      <w:b/>
      <w:i/>
    </w:rPr>
  </w:style>
  <w:style w:type="paragraph" w:customStyle="1" w:styleId="content-subtitle-noshade-size2">
    <w:name w:val="content-subtitle-noshade-size2"/>
    <w:basedOn w:val="Normal"/>
    <w:rsid w:val="00AE1F49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rsid w:val="00AE1F4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E7C4E"/>
    <w:pPr>
      <w:ind w:left="720"/>
    </w:pPr>
  </w:style>
  <w:style w:type="character" w:customStyle="1" w:styleId="HeaderChar">
    <w:name w:val="Header Char"/>
    <w:basedOn w:val="DefaultParagraphFont"/>
    <w:link w:val="Header"/>
    <w:semiHidden/>
    <w:rsid w:val="000667DB"/>
    <w:rPr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6A24ED"/>
    <w:rPr>
      <w:rFonts w:ascii="Arial" w:hAnsi="Arial" w:cs="Arial"/>
      <w:b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109D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109D8"/>
    <w:rPr>
      <w:rFonts w:ascii="Consolas" w:eastAsia="Calibri" w:hAnsi="Consolas" w:cs="Times New Roman"/>
      <w:sz w:val="21"/>
      <w:szCs w:val="21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33C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33CAE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733CAE"/>
    <w:rPr>
      <w:vertAlign w:val="superscript"/>
    </w:rPr>
  </w:style>
  <w:style w:type="paragraph" w:styleId="Revision">
    <w:name w:val="Revision"/>
    <w:hidden/>
    <w:uiPriority w:val="99"/>
    <w:semiHidden/>
    <w:rsid w:val="00313952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52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547F"/>
    <w:rPr>
      <w:sz w:val="24"/>
      <w:szCs w:val="24"/>
      <w:lang w:eastAsia="en-US"/>
    </w:rPr>
  </w:style>
  <w:style w:type="paragraph" w:customStyle="1" w:styleId="TitleBold">
    <w:name w:val="Title Bold"/>
    <w:basedOn w:val="Normal"/>
    <w:link w:val="TitleBoldChar"/>
    <w:rsid w:val="002B04CD"/>
    <w:pPr>
      <w:spacing w:after="60"/>
      <w:jc w:val="both"/>
    </w:pPr>
    <w:rPr>
      <w:rFonts w:ascii="Arial" w:eastAsia="MS Mincho" w:hAnsi="Arial"/>
      <w:b/>
      <w:sz w:val="20"/>
      <w:szCs w:val="20"/>
    </w:rPr>
  </w:style>
  <w:style w:type="character" w:customStyle="1" w:styleId="TitleBoldChar">
    <w:name w:val="Title Bold Char"/>
    <w:basedOn w:val="DefaultParagraphFont"/>
    <w:link w:val="TitleBold"/>
    <w:rsid w:val="002B04CD"/>
    <w:rPr>
      <w:rFonts w:ascii="Arial" w:eastAsia="MS Mincho" w:hAnsi="Arial"/>
      <w:b/>
      <w:lang w:eastAsia="en-US"/>
    </w:rPr>
  </w:style>
  <w:style w:type="paragraph" w:customStyle="1" w:styleId="TitleNotBold">
    <w:name w:val="Title Not Bold"/>
    <w:basedOn w:val="Normal"/>
    <w:link w:val="TitleNotBoldChar"/>
    <w:autoRedefine/>
    <w:rsid w:val="002B04CD"/>
    <w:pPr>
      <w:spacing w:after="60"/>
      <w:jc w:val="both"/>
    </w:pPr>
    <w:rPr>
      <w:rFonts w:ascii="Arial" w:eastAsia="MS Mincho" w:hAnsi="Arial"/>
      <w:sz w:val="20"/>
      <w:szCs w:val="20"/>
    </w:rPr>
  </w:style>
  <w:style w:type="character" w:customStyle="1" w:styleId="TitleNotBoldChar">
    <w:name w:val="Title Not Bold Char"/>
    <w:basedOn w:val="DefaultParagraphFont"/>
    <w:link w:val="TitleNotBold"/>
    <w:rsid w:val="002B04CD"/>
    <w:rPr>
      <w:rFonts w:ascii="Arial" w:eastAsia="MS Mincho" w:hAnsi="Arial"/>
      <w:lang w:eastAsia="en-US"/>
    </w:rPr>
  </w:style>
  <w:style w:type="paragraph" w:customStyle="1" w:styleId="ALLCAPS">
    <w:name w:val="ALL CAPS"/>
    <w:basedOn w:val="Normal"/>
    <w:autoRedefine/>
    <w:rsid w:val="002B04CD"/>
    <w:pPr>
      <w:spacing w:before="120" w:after="60"/>
      <w:ind w:right="-202"/>
    </w:pPr>
    <w:rPr>
      <w:rFonts w:ascii="Arial" w:eastAsia="MS Mincho" w:hAnsi="Arial" w:cs="Courier New"/>
      <w:caps/>
      <w:sz w:val="20"/>
      <w:szCs w:val="20"/>
    </w:rPr>
  </w:style>
  <w:style w:type="paragraph" w:customStyle="1" w:styleId="CPAbullets">
    <w:name w:val="CPA bullets"/>
    <w:basedOn w:val="Normal"/>
    <w:rsid w:val="007C4040"/>
    <w:pPr>
      <w:numPr>
        <w:numId w:val="1"/>
      </w:numPr>
      <w:spacing w:before="120"/>
      <w:jc w:val="both"/>
    </w:pPr>
    <w:rPr>
      <w:rFonts w:ascii="Arial" w:eastAsia="MS Mincho" w:hAnsi="Arial" w:cs="Arial"/>
      <w:bCs/>
      <w:sz w:val="19"/>
      <w:szCs w:val="19"/>
    </w:rPr>
  </w:style>
  <w:style w:type="paragraph" w:customStyle="1" w:styleId="JobOverview">
    <w:name w:val="Job Overview"/>
    <w:basedOn w:val="Normal"/>
    <w:link w:val="JobOverviewChar"/>
    <w:rsid w:val="005E2184"/>
    <w:pPr>
      <w:spacing w:before="40" w:after="40"/>
    </w:pPr>
    <w:rPr>
      <w:rFonts w:ascii="Arial" w:eastAsia="MS Mincho" w:hAnsi="Arial" w:cs="Courier New"/>
      <w:sz w:val="20"/>
      <w:szCs w:val="20"/>
    </w:rPr>
  </w:style>
  <w:style w:type="character" w:customStyle="1" w:styleId="JobOverviewChar">
    <w:name w:val="Job Overview Char"/>
    <w:basedOn w:val="DefaultParagraphFont"/>
    <w:link w:val="JobOverview"/>
    <w:rsid w:val="005E2184"/>
    <w:rPr>
      <w:rFonts w:ascii="Arial" w:eastAsia="MS Mincho" w:hAnsi="Arial" w:cs="Courier New"/>
      <w:lang w:eastAsia="en-US"/>
    </w:rPr>
  </w:style>
  <w:style w:type="paragraph" w:customStyle="1" w:styleId="DellStd">
    <w:name w:val="Dell Std"/>
    <w:link w:val="DellStdChar"/>
    <w:rsid w:val="00B178B5"/>
    <w:pPr>
      <w:spacing w:after="240"/>
      <w:ind w:left="2268" w:right="284"/>
    </w:pPr>
    <w:rPr>
      <w:rFonts w:ascii="Arial" w:hAnsi="Arial"/>
      <w:lang w:eastAsia="en-US"/>
    </w:rPr>
  </w:style>
  <w:style w:type="character" w:customStyle="1" w:styleId="DellStdChar">
    <w:name w:val="Dell Std Char"/>
    <w:link w:val="DellStd"/>
    <w:locked/>
    <w:rsid w:val="00B178B5"/>
    <w:rPr>
      <w:rFonts w:ascii="Arial" w:hAnsi="Arial"/>
      <w:szCs w:val="24"/>
      <w:lang w:eastAsia="en-US" w:bidi="ar-SA"/>
    </w:rPr>
  </w:style>
  <w:style w:type="character" w:customStyle="1" w:styleId="TitleChar">
    <w:name w:val="Title Char"/>
    <w:basedOn w:val="DefaultParagraphFont"/>
    <w:link w:val="Title"/>
    <w:rsid w:val="002C1E14"/>
    <w:rPr>
      <w:rFonts w:ascii="Arial" w:hAnsi="Arial" w:cs="Arial"/>
      <w:sz w:val="40"/>
      <w:szCs w:val="24"/>
      <w:lang w:eastAsia="en-US"/>
    </w:rPr>
  </w:style>
  <w:style w:type="paragraph" w:customStyle="1" w:styleId="FreeForm">
    <w:name w:val="Free Form"/>
    <w:rsid w:val="006E2324"/>
    <w:rPr>
      <w:rFonts w:ascii="Helvetica" w:eastAsia="ヒラギノ角ゴ Pro W3" w:hAnsi="Helvetica"/>
      <w:color w:val="000000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7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741"/>
    <w:rPr>
      <w:sz w:val="24"/>
      <w:szCs w:val="24"/>
      <w:lang w:eastAsia="en-US"/>
    </w:rPr>
  </w:style>
  <w:style w:type="paragraph" w:customStyle="1" w:styleId="BulletedList">
    <w:name w:val="Bulleted List"/>
    <w:basedOn w:val="BodyText"/>
    <w:rsid w:val="00572238"/>
    <w:pPr>
      <w:numPr>
        <w:numId w:val="3"/>
      </w:numPr>
      <w:spacing w:before="60" w:after="60" w:line="220" w:lineRule="atLeast"/>
      <w:jc w:val="both"/>
    </w:pPr>
    <w:rPr>
      <w:spacing w:val="-5"/>
      <w:szCs w:val="20"/>
      <w:lang w:val="en-US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04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olettecastagne.com" TargetMode="External"/><Relationship Id="rId18" Type="http://schemas.openxmlformats.org/officeDocument/2006/relationships/hyperlink" Target="http://www.sodexo.com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violettecastagne.com" TargetMode="External"/><Relationship Id="rId17" Type="http://schemas.openxmlformats.org/officeDocument/2006/relationships/hyperlink" Target="http://www.sprim.com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razorfish.com/" TargetMode="External"/><Relationship Id="rId20" Type="http://schemas.openxmlformats.org/officeDocument/2006/relationships/hyperlink" Target="http://www.kering.com/en/grou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iolette.castagne@gmai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fcbinferno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isl.cam.ac.uk/" TargetMode="External"/><Relationship Id="rId19" Type="http://schemas.openxmlformats.org/officeDocument/2006/relationships/hyperlink" Target="http://www.kering.com/en/group" TargetMode="External"/><Relationship Id="rId4" Type="http://schemas.openxmlformats.org/officeDocument/2006/relationships/styles" Target="styles.xml"/><Relationship Id="rId9" Type="http://schemas.openxmlformats.org/officeDocument/2006/relationships/hyperlink" Target="http://en.wikipedia.org/wiki/ESSEC_Business_School" TargetMode="External"/><Relationship Id="rId14" Type="http://schemas.openxmlformats.org/officeDocument/2006/relationships/hyperlink" Target="https://ldc.co.uk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SgxPcxX/vKsLlZss1TNIn23BmA==">AMUW2mWwh4kBMY5/nVG1ivmxd/cs3Hoxs7HSaTs6nHegWJSy1cqrqHoRvfxCjx+U4z41ldTv+fsmFs2SSsVsCJHBjDOTVO/xFEu9mGmojTXCJmb9JaDzZA2vLONA+ZcjA87w4gs0PetZ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271826-559E-4A7F-B3A8-2B5C62620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1284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Violette Castagné</cp:lastModifiedBy>
  <cp:revision>2</cp:revision>
  <dcterms:created xsi:type="dcterms:W3CDTF">2025-05-12T06:27:00Z</dcterms:created>
  <dcterms:modified xsi:type="dcterms:W3CDTF">2025-05-12T06:27:00Z</dcterms:modified>
</cp:coreProperties>
</file>